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Voces:</w:t>
      </w:r>
      <w:r>
        <w:rPr>
          <w:rFonts w:ascii="Times New Roman" w:hAnsi="Times New Roman"/>
          <w:sz w:val="20"/>
          <w:szCs w:val="20"/>
        </w:rPr>
        <w:t xml:space="preserve"> </w:t>
      </w:r>
      <w:r>
        <w:rPr>
          <w:rFonts w:ascii="Times New Roman" w:hAnsi="Times New Roman"/>
          <w:color w:val="000080"/>
          <w:sz w:val="20"/>
          <w:szCs w:val="20"/>
        </w:rPr>
        <w:t>BIEN</w:t>
      </w:r>
      <w:r>
        <w:rPr>
          <w:rFonts w:ascii="Times New Roman" w:hAnsi="Times New Roman"/>
          <w:sz w:val="20"/>
          <w:szCs w:val="20"/>
        </w:rPr>
        <w:t xml:space="preserve"> </w:t>
      </w:r>
      <w:r>
        <w:rPr>
          <w:rFonts w:ascii="Times New Roman" w:hAnsi="Times New Roman"/>
          <w:color w:val="000080"/>
          <w:sz w:val="20"/>
          <w:szCs w:val="20"/>
        </w:rPr>
        <w:t>COMUN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CONSTITUCION</w:t>
      </w:r>
      <w:r>
        <w:rPr>
          <w:rFonts w:ascii="Times New Roman" w:hAnsi="Times New Roman"/>
          <w:sz w:val="20"/>
          <w:szCs w:val="20"/>
        </w:rPr>
        <w:t xml:space="preserve"> </w:t>
      </w:r>
      <w:r>
        <w:rPr>
          <w:rFonts w:ascii="Times New Roman" w:hAnsi="Times New Roman"/>
          <w:color w:val="000080"/>
          <w:sz w:val="20"/>
          <w:szCs w:val="20"/>
        </w:rPr>
        <w:t>NACIONAL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CUESTION</w:t>
      </w:r>
      <w:r>
        <w:rPr>
          <w:rFonts w:ascii="Times New Roman" w:hAnsi="Times New Roman"/>
          <w:sz w:val="20"/>
          <w:szCs w:val="20"/>
        </w:rPr>
        <w:t xml:space="preserve"> </w:t>
      </w:r>
      <w:r>
        <w:rPr>
          <w:rFonts w:ascii="Times New Roman" w:hAnsi="Times New Roman"/>
          <w:color w:val="000080"/>
          <w:sz w:val="20"/>
          <w:szCs w:val="20"/>
        </w:rPr>
        <w:t>FEDERAL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w:t>
      </w:r>
      <w:r>
        <w:rPr>
          <w:rFonts w:ascii="Times New Roman" w:hAnsi="Times New Roman"/>
          <w:sz w:val="20"/>
          <w:szCs w:val="20"/>
        </w:rPr>
        <w:t xml:space="preserve"> </w:t>
      </w:r>
      <w:r>
        <w:rPr>
          <w:rFonts w:ascii="Times New Roman" w:hAnsi="Times New Roman"/>
          <w:color w:val="000080"/>
          <w:sz w:val="20"/>
          <w:szCs w:val="20"/>
        </w:rPr>
        <w:t>A</w:t>
      </w:r>
      <w:r>
        <w:rPr>
          <w:rFonts w:ascii="Times New Roman" w:hAnsi="Times New Roman"/>
          <w:sz w:val="20"/>
          <w:szCs w:val="20"/>
        </w:rPr>
        <w:t xml:space="preserve"> </w:t>
      </w:r>
      <w:r>
        <w:rPr>
          <w:rFonts w:ascii="Times New Roman" w:hAnsi="Times New Roman"/>
          <w:color w:val="000080"/>
          <w:sz w:val="20"/>
          <w:szCs w:val="20"/>
        </w:rPr>
        <w:t>LA</w:t>
      </w:r>
      <w:r>
        <w:rPr>
          <w:rFonts w:ascii="Times New Roman" w:hAnsi="Times New Roman"/>
          <w:sz w:val="20"/>
          <w:szCs w:val="20"/>
        </w:rPr>
        <w:t xml:space="preserve"> </w:t>
      </w:r>
      <w:r>
        <w:rPr>
          <w:rFonts w:ascii="Times New Roman" w:hAnsi="Times New Roman"/>
          <w:color w:val="000080"/>
          <w:sz w:val="20"/>
          <w:szCs w:val="20"/>
        </w:rPr>
        <w:t>IDENTIDAD</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w:t>
      </w:r>
      <w:r>
        <w:rPr>
          <w:rFonts w:ascii="Times New Roman" w:hAnsi="Times New Roman"/>
          <w:sz w:val="20"/>
          <w:szCs w:val="20"/>
        </w:rPr>
        <w:t xml:space="preserve"> </w:t>
      </w:r>
      <w:r>
        <w:rPr>
          <w:rFonts w:ascii="Times New Roman" w:hAnsi="Times New Roman"/>
          <w:color w:val="000080"/>
          <w:sz w:val="20"/>
          <w:szCs w:val="20"/>
        </w:rPr>
        <w:t>A</w:t>
      </w:r>
      <w:r>
        <w:rPr>
          <w:rFonts w:ascii="Times New Roman" w:hAnsi="Times New Roman"/>
          <w:sz w:val="20"/>
          <w:szCs w:val="20"/>
        </w:rPr>
        <w:t xml:space="preserve"> </w:t>
      </w:r>
      <w:r>
        <w:rPr>
          <w:rFonts w:ascii="Times New Roman" w:hAnsi="Times New Roman"/>
          <w:color w:val="000080"/>
          <w:sz w:val="20"/>
          <w:szCs w:val="20"/>
        </w:rPr>
        <w:t>LA</w:t>
      </w:r>
      <w:r>
        <w:rPr>
          <w:rFonts w:ascii="Times New Roman" w:hAnsi="Times New Roman"/>
          <w:sz w:val="20"/>
          <w:szCs w:val="20"/>
        </w:rPr>
        <w:t xml:space="preserve"> </w:t>
      </w:r>
      <w:r>
        <w:rPr>
          <w:rFonts w:ascii="Times New Roman" w:hAnsi="Times New Roman"/>
          <w:color w:val="000080"/>
          <w:sz w:val="20"/>
          <w:szCs w:val="20"/>
        </w:rPr>
        <w:t>INTIMIDAD</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ASOCIACION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w:t>
      </w:r>
      <w:r>
        <w:rPr>
          <w:rFonts w:ascii="Times New Roman" w:hAnsi="Times New Roman"/>
          <w:sz w:val="20"/>
          <w:szCs w:val="20"/>
        </w:rPr>
        <w:t xml:space="preserve"> </w:t>
      </w:r>
      <w:r>
        <w:rPr>
          <w:rFonts w:ascii="Times New Roman" w:hAnsi="Times New Roman"/>
          <w:color w:val="000080"/>
          <w:sz w:val="20"/>
          <w:szCs w:val="20"/>
        </w:rPr>
        <w:t>SUBJETIVO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DERECHOS</w:t>
      </w:r>
      <w:r>
        <w:rPr>
          <w:rFonts w:ascii="Times New Roman" w:hAnsi="Times New Roman"/>
          <w:sz w:val="20"/>
          <w:szCs w:val="20"/>
        </w:rPr>
        <w:t xml:space="preserve"> </w:t>
      </w:r>
      <w:r>
        <w:rPr>
          <w:rFonts w:ascii="Times New Roman" w:hAnsi="Times New Roman"/>
          <w:color w:val="000080"/>
          <w:sz w:val="20"/>
          <w:szCs w:val="20"/>
        </w:rPr>
        <w:t>HUMANOS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DISCRIMINACION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FACULTADES</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ORGANISMO</w:t>
      </w:r>
      <w:r>
        <w:rPr>
          <w:rFonts w:ascii="Times New Roman" w:hAnsi="Times New Roman"/>
          <w:sz w:val="20"/>
          <w:szCs w:val="20"/>
        </w:rPr>
        <w:t xml:space="preserve"> </w:t>
      </w:r>
      <w:r>
        <w:rPr>
          <w:rFonts w:ascii="Times New Roman" w:hAnsi="Times New Roman"/>
          <w:color w:val="000080"/>
          <w:sz w:val="20"/>
          <w:szCs w:val="20"/>
        </w:rPr>
        <w:t>PUBLICO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GARANTIAS</w:t>
      </w:r>
      <w:r>
        <w:rPr>
          <w:rFonts w:ascii="Times New Roman" w:hAnsi="Times New Roman"/>
          <w:sz w:val="20"/>
          <w:szCs w:val="20"/>
        </w:rPr>
        <w:t xml:space="preserve"> </w:t>
      </w:r>
      <w:r>
        <w:rPr>
          <w:rFonts w:ascii="Times New Roman" w:hAnsi="Times New Roman"/>
          <w:color w:val="000080"/>
          <w:sz w:val="20"/>
          <w:szCs w:val="20"/>
        </w:rPr>
        <w:t>CONSTITUCIONALES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IDENTIDAD</w:t>
      </w:r>
      <w:r>
        <w:rPr>
          <w:rFonts w:ascii="Times New Roman" w:hAnsi="Times New Roman"/>
          <w:sz w:val="20"/>
          <w:szCs w:val="20"/>
        </w:rPr>
        <w:t xml:space="preserve"> </w:t>
      </w:r>
      <w:r>
        <w:rPr>
          <w:rFonts w:ascii="Times New Roman" w:hAnsi="Times New Roman"/>
          <w:color w:val="000080"/>
          <w:sz w:val="20"/>
          <w:szCs w:val="20"/>
        </w:rPr>
        <w:t>SEXUAL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IGUALDAD</w:t>
      </w:r>
      <w:r>
        <w:rPr>
          <w:rFonts w:ascii="Times New Roman" w:hAnsi="Times New Roman"/>
          <w:sz w:val="20"/>
          <w:szCs w:val="20"/>
        </w:rPr>
        <w:t xml:space="preserve"> </w:t>
      </w:r>
      <w:r>
        <w:rPr>
          <w:rFonts w:ascii="Times New Roman" w:hAnsi="Times New Roman"/>
          <w:color w:val="000080"/>
          <w:sz w:val="20"/>
          <w:szCs w:val="20"/>
        </w:rPr>
        <w:t>ANTE</w:t>
      </w:r>
      <w:r>
        <w:rPr>
          <w:rFonts w:ascii="Times New Roman" w:hAnsi="Times New Roman"/>
          <w:sz w:val="20"/>
          <w:szCs w:val="20"/>
        </w:rPr>
        <w:t xml:space="preserve"> </w:t>
      </w:r>
      <w:r>
        <w:rPr>
          <w:rFonts w:ascii="Times New Roman" w:hAnsi="Times New Roman"/>
          <w:color w:val="000080"/>
          <w:sz w:val="20"/>
          <w:szCs w:val="20"/>
        </w:rPr>
        <w:t>LA</w:t>
      </w:r>
      <w:r>
        <w:rPr>
          <w:rFonts w:ascii="Times New Roman" w:hAnsi="Times New Roman"/>
          <w:sz w:val="20"/>
          <w:szCs w:val="20"/>
        </w:rPr>
        <w:t xml:space="preserve"> </w:t>
      </w:r>
      <w:r>
        <w:rPr>
          <w:rFonts w:ascii="Times New Roman" w:hAnsi="Times New Roman"/>
          <w:color w:val="000080"/>
          <w:sz w:val="20"/>
          <w:szCs w:val="20"/>
        </w:rPr>
        <w:t>LEY</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INSPECCION</w:t>
      </w:r>
      <w:r>
        <w:rPr>
          <w:rFonts w:ascii="Times New Roman" w:hAnsi="Times New Roman"/>
          <w:sz w:val="20"/>
          <w:szCs w:val="20"/>
        </w:rPr>
        <w:t xml:space="preserve"> </w:t>
      </w:r>
      <w:r>
        <w:rPr>
          <w:rFonts w:ascii="Times New Roman" w:hAnsi="Times New Roman"/>
          <w:color w:val="000080"/>
          <w:sz w:val="20"/>
          <w:szCs w:val="20"/>
        </w:rPr>
        <w:t>GENERAL</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JUSTICIA</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INTERPRETACION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INTERPRETACION</w:t>
      </w:r>
      <w:r>
        <w:rPr>
          <w:rFonts w:ascii="Times New Roman" w:hAnsi="Times New Roman"/>
          <w:sz w:val="20"/>
          <w:szCs w:val="20"/>
        </w:rPr>
        <w:t xml:space="preserve"> </w:t>
      </w:r>
      <w:r>
        <w:rPr>
          <w:rFonts w:ascii="Times New Roman" w:hAnsi="Times New Roman"/>
          <w:color w:val="000080"/>
          <w:sz w:val="20"/>
          <w:szCs w:val="20"/>
        </w:rPr>
        <w:t>CONSTITUCIONAL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INTERPRETACION</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LA</w:t>
      </w:r>
      <w:r>
        <w:rPr>
          <w:rFonts w:ascii="Times New Roman" w:hAnsi="Times New Roman"/>
          <w:sz w:val="20"/>
          <w:szCs w:val="20"/>
        </w:rPr>
        <w:t xml:space="preserve"> </w:t>
      </w:r>
      <w:r>
        <w:rPr>
          <w:rFonts w:ascii="Times New Roman" w:hAnsi="Times New Roman"/>
          <w:color w:val="000080"/>
          <w:sz w:val="20"/>
          <w:szCs w:val="20"/>
        </w:rPr>
        <w:t>LEY</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LEGITIMACION</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MORAL</w:t>
      </w:r>
      <w:r>
        <w:rPr>
          <w:rFonts w:ascii="Times New Roman" w:hAnsi="Times New Roman"/>
          <w:sz w:val="20"/>
          <w:szCs w:val="20"/>
        </w:rPr>
        <w:t xml:space="preserve"> </w:t>
      </w:r>
      <w:r>
        <w:rPr>
          <w:rFonts w:ascii="Times New Roman" w:hAnsi="Times New Roman"/>
          <w:color w:val="000080"/>
          <w:sz w:val="20"/>
          <w:szCs w:val="20"/>
        </w:rPr>
        <w:t>Y</w:t>
      </w:r>
      <w:r>
        <w:rPr>
          <w:rFonts w:ascii="Times New Roman" w:hAnsi="Times New Roman"/>
          <w:sz w:val="20"/>
          <w:szCs w:val="20"/>
        </w:rPr>
        <w:t xml:space="preserve"> </w:t>
      </w:r>
      <w:r>
        <w:rPr>
          <w:rFonts w:ascii="Times New Roman" w:hAnsi="Times New Roman"/>
          <w:color w:val="000080"/>
          <w:sz w:val="20"/>
          <w:szCs w:val="20"/>
        </w:rPr>
        <w:t>BUENAS</w:t>
      </w:r>
      <w:r>
        <w:rPr>
          <w:rFonts w:ascii="Times New Roman" w:hAnsi="Times New Roman"/>
          <w:sz w:val="20"/>
          <w:szCs w:val="20"/>
        </w:rPr>
        <w:t xml:space="preserve"> </w:t>
      </w:r>
      <w:r>
        <w:rPr>
          <w:rFonts w:ascii="Times New Roman" w:hAnsi="Times New Roman"/>
          <w:color w:val="000080"/>
          <w:sz w:val="20"/>
          <w:szCs w:val="20"/>
        </w:rPr>
        <w:t>COSTUMBRES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OBJETO</w:t>
      </w:r>
      <w:r>
        <w:rPr>
          <w:rFonts w:ascii="Times New Roman" w:hAnsi="Times New Roman"/>
          <w:sz w:val="20"/>
          <w:szCs w:val="20"/>
        </w:rPr>
        <w:t xml:space="preserve"> </w:t>
      </w:r>
      <w:r>
        <w:rPr>
          <w:rFonts w:ascii="Times New Roman" w:hAnsi="Times New Roman"/>
          <w:color w:val="000080"/>
          <w:sz w:val="20"/>
          <w:szCs w:val="20"/>
        </w:rPr>
        <w:t>ILICITO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PERSONERIA</w:t>
      </w:r>
      <w:r>
        <w:rPr>
          <w:rFonts w:ascii="Times New Roman" w:hAnsi="Times New Roman"/>
          <w:sz w:val="20"/>
          <w:szCs w:val="20"/>
        </w:rPr>
        <w:t xml:space="preserve"> </w:t>
      </w:r>
      <w:r>
        <w:rPr>
          <w:rFonts w:ascii="Times New Roman" w:hAnsi="Times New Roman"/>
          <w:color w:val="000080"/>
          <w:sz w:val="20"/>
          <w:szCs w:val="20"/>
        </w:rPr>
        <w:t>JURIDICA</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PRINCIPIO</w:t>
      </w:r>
      <w:r>
        <w:rPr>
          <w:rFonts w:ascii="Times New Roman" w:hAnsi="Times New Roman"/>
          <w:sz w:val="20"/>
          <w:szCs w:val="20"/>
        </w:rPr>
        <w:t xml:space="preserve"> </w:t>
      </w:r>
      <w:r>
        <w:rPr>
          <w:rFonts w:ascii="Times New Roman" w:hAnsi="Times New Roman"/>
          <w:color w:val="000080"/>
          <w:sz w:val="20"/>
          <w:szCs w:val="20"/>
        </w:rPr>
        <w:t>DE</w:t>
      </w:r>
      <w:r>
        <w:rPr>
          <w:rFonts w:ascii="Times New Roman" w:hAnsi="Times New Roman"/>
          <w:sz w:val="20"/>
          <w:szCs w:val="20"/>
        </w:rPr>
        <w:t xml:space="preserve"> </w:t>
      </w:r>
      <w:r>
        <w:rPr>
          <w:rFonts w:ascii="Times New Roman" w:hAnsi="Times New Roman"/>
          <w:color w:val="000080"/>
          <w:sz w:val="20"/>
          <w:szCs w:val="20"/>
        </w:rPr>
        <w:t>RAZONABILIDAD</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PRINCIPIOS</w:t>
      </w:r>
      <w:r>
        <w:rPr>
          <w:rFonts w:ascii="Times New Roman" w:hAnsi="Times New Roman"/>
          <w:sz w:val="20"/>
          <w:szCs w:val="20"/>
        </w:rPr>
        <w:t xml:space="preserve"> </w:t>
      </w:r>
      <w:r>
        <w:rPr>
          <w:rFonts w:ascii="Times New Roman" w:hAnsi="Times New Roman"/>
          <w:color w:val="000080"/>
          <w:sz w:val="20"/>
          <w:szCs w:val="20"/>
        </w:rPr>
        <w:t>CONSTITUCIONALES</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RECURSO</w:t>
      </w:r>
      <w:r>
        <w:rPr>
          <w:rFonts w:ascii="Times New Roman" w:hAnsi="Times New Roman"/>
          <w:sz w:val="20"/>
          <w:szCs w:val="20"/>
        </w:rPr>
        <w:t xml:space="preserve"> </w:t>
      </w:r>
      <w:r>
        <w:rPr>
          <w:rFonts w:ascii="Times New Roman" w:hAnsi="Times New Roman"/>
          <w:color w:val="000080"/>
          <w:sz w:val="20"/>
          <w:szCs w:val="20"/>
        </w:rPr>
        <w:t>EXTRAORDINARIO</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SUPREMACIA</w:t>
      </w:r>
      <w:r>
        <w:rPr>
          <w:rFonts w:ascii="Times New Roman" w:hAnsi="Times New Roman"/>
          <w:sz w:val="20"/>
          <w:szCs w:val="20"/>
        </w:rPr>
        <w:t xml:space="preserve"> </w:t>
      </w:r>
      <w:r>
        <w:rPr>
          <w:rFonts w:ascii="Times New Roman" w:hAnsi="Times New Roman"/>
          <w:color w:val="000080"/>
          <w:sz w:val="20"/>
          <w:szCs w:val="20"/>
        </w:rPr>
        <w:t>CONSTITUCIONAL</w:t>
      </w:r>
      <w:r>
        <w:rPr>
          <w:rFonts w:ascii="Times New Roman" w:hAnsi="Times New Roman"/>
          <w:sz w:val="20"/>
          <w:szCs w:val="20"/>
        </w:rPr>
        <w:t xml:space="preserve"> </w:t>
      </w:r>
      <w:r>
        <w:rPr>
          <w:rFonts w:ascii="Times New Roman" w:hAnsi="Times New Roman"/>
          <w:color w:val="000080"/>
          <w:sz w:val="20"/>
          <w:szCs w:val="20"/>
        </w:rPr>
        <w:t>~</w:t>
      </w:r>
      <w:r>
        <w:rPr>
          <w:rFonts w:ascii="Times New Roman" w:hAnsi="Times New Roman"/>
          <w:sz w:val="20"/>
          <w:szCs w:val="20"/>
        </w:rPr>
        <w:t xml:space="preserve"> </w:t>
      </w:r>
      <w:r>
        <w:rPr>
          <w:rFonts w:ascii="Times New Roman" w:hAnsi="Times New Roman"/>
          <w:color w:val="000080"/>
          <w:sz w:val="20"/>
          <w:szCs w:val="20"/>
        </w:rPr>
        <w:t>TRATADO</w:t>
      </w:r>
      <w:r>
        <w:rPr>
          <w:rFonts w:ascii="Times New Roman" w:hAnsi="Times New Roman"/>
          <w:sz w:val="20"/>
          <w:szCs w:val="20"/>
        </w:rPr>
        <w:t xml:space="preserve"> </w:t>
      </w:r>
      <w:r>
        <w:rPr>
          <w:rFonts w:ascii="Times New Roman" w:hAnsi="Times New Roman"/>
          <w:color w:val="000080"/>
          <w:sz w:val="20"/>
          <w:szCs w:val="20"/>
        </w:rPr>
        <w:t>INTERNACIONAL</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Tribunal:</w:t>
      </w:r>
      <w:r>
        <w:rPr>
          <w:rFonts w:ascii="Times New Roman" w:hAnsi="Times New Roman"/>
          <w:sz w:val="20"/>
          <w:szCs w:val="20"/>
        </w:rPr>
        <w:t xml:space="preserve"> </w:t>
      </w:r>
      <w:r>
        <w:rPr>
          <w:rFonts w:ascii="Times New Roman" w:hAnsi="Times New Roman"/>
          <w:color w:val="535396"/>
          <w:sz w:val="20"/>
          <w:szCs w:val="20"/>
        </w:rPr>
        <w:t>Corte</w:t>
      </w:r>
      <w:r>
        <w:rPr>
          <w:rFonts w:ascii="Times New Roman" w:hAnsi="Times New Roman"/>
          <w:sz w:val="20"/>
          <w:szCs w:val="20"/>
        </w:rPr>
        <w:t xml:space="preserve"> </w:t>
      </w:r>
      <w:r>
        <w:rPr>
          <w:rFonts w:ascii="Times New Roman" w:hAnsi="Times New Roman"/>
          <w:color w:val="535396"/>
          <w:sz w:val="20"/>
          <w:szCs w:val="20"/>
        </w:rPr>
        <w:t>Suprema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Justicia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Nación(CS)</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Fecha:</w:t>
      </w:r>
      <w:r>
        <w:rPr>
          <w:rFonts w:ascii="Times New Roman" w:hAnsi="Times New Roman"/>
          <w:sz w:val="20"/>
          <w:szCs w:val="20"/>
        </w:rPr>
        <w:t xml:space="preserve"> </w:t>
      </w:r>
      <w:r>
        <w:rPr>
          <w:rFonts w:ascii="Times New Roman" w:hAnsi="Times New Roman"/>
          <w:color w:val="535396"/>
          <w:sz w:val="20"/>
          <w:szCs w:val="20"/>
        </w:rPr>
        <w:t>21/11/2006</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Partes:</w:t>
      </w:r>
      <w:r>
        <w:rPr>
          <w:rFonts w:ascii="Times New Roman" w:hAnsi="Times New Roman"/>
          <w:sz w:val="20"/>
          <w:szCs w:val="20"/>
        </w:rPr>
        <w:t xml:space="preserve"> </w:t>
      </w:r>
      <w:r>
        <w:rPr>
          <w:rFonts w:ascii="Times New Roman" w:hAnsi="Times New Roman"/>
          <w:color w:val="535396"/>
          <w:sz w:val="20"/>
          <w:szCs w:val="20"/>
        </w:rPr>
        <w:t>Asociación</w:t>
      </w:r>
      <w:r>
        <w:rPr>
          <w:rFonts w:ascii="Times New Roman" w:hAnsi="Times New Roman"/>
          <w:sz w:val="20"/>
          <w:szCs w:val="20"/>
        </w:rPr>
        <w:t xml:space="preserve"> </w:t>
      </w:r>
      <w:r>
        <w:rPr>
          <w:rFonts w:ascii="Times New Roman" w:hAnsi="Times New Roman"/>
          <w:color w:val="535396"/>
          <w:sz w:val="20"/>
          <w:szCs w:val="20"/>
        </w:rPr>
        <w:t>Lucha</w:t>
      </w:r>
      <w:r>
        <w:rPr>
          <w:rFonts w:ascii="Times New Roman" w:hAnsi="Times New Roman"/>
          <w:sz w:val="20"/>
          <w:szCs w:val="20"/>
        </w:rPr>
        <w:t xml:space="preserve"> </w:t>
      </w:r>
      <w:r>
        <w:rPr>
          <w:rFonts w:ascii="Times New Roman" w:hAnsi="Times New Roman"/>
          <w:color w:val="535396"/>
          <w:sz w:val="20"/>
          <w:szCs w:val="20"/>
        </w:rPr>
        <w:t>por</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Identidad</w:t>
      </w:r>
      <w:r>
        <w:rPr>
          <w:rFonts w:ascii="Times New Roman" w:hAnsi="Times New Roman"/>
          <w:sz w:val="20"/>
          <w:szCs w:val="20"/>
        </w:rPr>
        <w:t xml:space="preserve"> </w:t>
      </w:r>
      <w:r>
        <w:rPr>
          <w:rFonts w:ascii="Times New Roman" w:hAnsi="Times New Roman"/>
          <w:color w:val="535396"/>
          <w:sz w:val="20"/>
          <w:szCs w:val="20"/>
        </w:rPr>
        <w:t>Travesti</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Transexual</w:t>
      </w:r>
      <w:r>
        <w:rPr>
          <w:rFonts w:ascii="Times New Roman" w:hAnsi="Times New Roman"/>
          <w:sz w:val="20"/>
          <w:szCs w:val="20"/>
        </w:rPr>
        <w:t xml:space="preserve"> </w:t>
      </w:r>
      <w:r>
        <w:rPr>
          <w:rFonts w:ascii="Times New Roman" w:hAnsi="Times New Roman"/>
          <w:color w:val="535396"/>
          <w:sz w:val="20"/>
          <w:szCs w:val="20"/>
        </w:rPr>
        <w:t>c.</w:t>
      </w:r>
      <w:r>
        <w:rPr>
          <w:rFonts w:ascii="Times New Roman" w:hAnsi="Times New Roman"/>
          <w:sz w:val="20"/>
          <w:szCs w:val="20"/>
        </w:rPr>
        <w:t xml:space="preserve"> </w:t>
      </w:r>
      <w:r>
        <w:rPr>
          <w:rFonts w:ascii="Times New Roman" w:hAnsi="Times New Roman"/>
          <w:color w:val="535396"/>
          <w:sz w:val="20"/>
          <w:szCs w:val="20"/>
        </w:rPr>
        <w:t>Inspección</w:t>
      </w:r>
      <w:r>
        <w:rPr>
          <w:rFonts w:ascii="Times New Roman" w:hAnsi="Times New Roman"/>
          <w:sz w:val="20"/>
          <w:szCs w:val="20"/>
        </w:rPr>
        <w:t xml:space="preserve"> </w:t>
      </w:r>
      <w:r>
        <w:rPr>
          <w:rFonts w:ascii="Times New Roman" w:hAnsi="Times New Roman"/>
          <w:color w:val="535396"/>
          <w:sz w:val="20"/>
          <w:szCs w:val="20"/>
        </w:rPr>
        <w:t>General</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Justicia</w:t>
      </w:r>
      <w:r>
        <w:rPr>
          <w:rFonts w:ascii="Times New Roman" w:hAnsi="Times New Roman"/>
          <w:sz w:val="20"/>
          <w:szCs w:val="20"/>
        </w:rPr>
        <w:t xml:space="preserve"> </w:t>
      </w:r>
    </w:p>
    <w:p w:rsidR="004277F6" w:rsidRDefault="004277F6" w:rsidP="00C30FD8">
      <w:pPr>
        <w:widowControl w:val="0"/>
        <w:autoSpaceDE w:val="0"/>
        <w:autoSpaceDN w:val="0"/>
        <w:adjustRightInd w:val="0"/>
        <w:spacing w:before="60" w:after="60" w:line="240" w:lineRule="auto"/>
        <w:rPr>
          <w:rFonts w:ascii="Times New Roman" w:hAnsi="Times New Roman"/>
          <w:sz w:val="20"/>
          <w:szCs w:val="20"/>
        </w:rPr>
      </w:pPr>
      <w:r>
        <w:rPr>
          <w:rFonts w:ascii="Times New Roman" w:hAnsi="Times New Roman"/>
          <w:b/>
          <w:bCs/>
          <w:sz w:val="20"/>
          <w:szCs w:val="20"/>
        </w:rPr>
        <w:t>Publicado</w:t>
      </w:r>
      <w:r>
        <w:rPr>
          <w:rFonts w:ascii="Times New Roman" w:hAnsi="Times New Roman"/>
          <w:sz w:val="20"/>
          <w:szCs w:val="20"/>
        </w:rPr>
        <w:t xml:space="preserve"> </w:t>
      </w:r>
      <w:r>
        <w:rPr>
          <w:rFonts w:ascii="Times New Roman" w:hAnsi="Times New Roman"/>
          <w:b/>
          <w:bCs/>
          <w:sz w:val="20"/>
          <w:szCs w:val="20"/>
        </w:rPr>
        <w:t>en:</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04/12/2006</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Javier</w:t>
      </w:r>
      <w:r>
        <w:rPr>
          <w:rFonts w:ascii="Times New Roman" w:hAnsi="Times New Roman"/>
          <w:sz w:val="20"/>
          <w:szCs w:val="20"/>
        </w:rPr>
        <w:t xml:space="preserve"> </w:t>
      </w:r>
      <w:r>
        <w:rPr>
          <w:rFonts w:ascii="Times New Roman" w:hAnsi="Times New Roman"/>
          <w:color w:val="535396"/>
          <w:sz w:val="20"/>
          <w:szCs w:val="20"/>
        </w:rPr>
        <w:t>Enrique</w:t>
      </w:r>
      <w:r>
        <w:rPr>
          <w:rFonts w:ascii="Times New Roman" w:hAnsi="Times New Roman"/>
          <w:sz w:val="20"/>
          <w:szCs w:val="20"/>
        </w:rPr>
        <w:t xml:space="preserve"> </w:t>
      </w:r>
      <w:r>
        <w:rPr>
          <w:rFonts w:ascii="Times New Roman" w:hAnsi="Times New Roman"/>
          <w:color w:val="535396"/>
          <w:sz w:val="20"/>
          <w:szCs w:val="20"/>
        </w:rPr>
        <w:t>Ayuso;</w:t>
      </w:r>
      <w:r>
        <w:rPr>
          <w:rFonts w:ascii="Times New Roman" w:hAnsi="Times New Roman"/>
          <w:sz w:val="20"/>
          <w:szCs w:val="20"/>
        </w:rPr>
        <w:t xml:space="preserve"> </w:t>
      </w:r>
      <w:r>
        <w:rPr>
          <w:rFonts w:ascii="Times New Roman" w:hAnsi="Times New Roman"/>
          <w:color w:val="535396"/>
          <w:sz w:val="20"/>
          <w:szCs w:val="20"/>
        </w:rPr>
        <w:t>Agustín</w:t>
      </w:r>
      <w:r>
        <w:rPr>
          <w:rFonts w:ascii="Times New Roman" w:hAnsi="Times New Roman"/>
          <w:sz w:val="20"/>
          <w:szCs w:val="20"/>
        </w:rPr>
        <w:t xml:space="preserve"> </w:t>
      </w:r>
      <w:r>
        <w:rPr>
          <w:rFonts w:ascii="Times New Roman" w:hAnsi="Times New Roman"/>
          <w:color w:val="535396"/>
          <w:sz w:val="20"/>
          <w:szCs w:val="20"/>
        </w:rPr>
        <w:t>Griffi</w:t>
      </w:r>
      <w:r>
        <w:rPr>
          <w:rFonts w:ascii="Times New Roman" w:hAnsi="Times New Roman"/>
          <w:sz w:val="20"/>
          <w:szCs w:val="20"/>
        </w:rPr>
        <w:t xml:space="preserve"> </w:t>
      </w:r>
      <w:r>
        <w:rPr>
          <w:rFonts w:ascii="Times New Roman" w:hAnsi="Times New Roman"/>
          <w:color w:val="535396"/>
          <w:sz w:val="20"/>
          <w:szCs w:val="20"/>
        </w:rPr>
        <w:t>04/12/2006</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04/12/2006,</w:t>
      </w:r>
      <w:r>
        <w:rPr>
          <w:rFonts w:ascii="Times New Roman" w:hAnsi="Times New Roman"/>
          <w:sz w:val="20"/>
          <w:szCs w:val="20"/>
        </w:rPr>
        <w:t xml:space="preserve"> </w:t>
      </w:r>
      <w:r>
        <w:rPr>
          <w:rFonts w:ascii="Times New Roman" w:hAnsi="Times New Roman"/>
          <w:color w:val="535396"/>
          <w:sz w:val="20"/>
          <w:szCs w:val="20"/>
        </w:rPr>
        <w:t>5</w:t>
      </w:r>
      <w:r>
        <w:rPr>
          <w:rFonts w:ascii="Times New Roman" w:hAnsi="Times New Roman"/>
          <w:sz w:val="20"/>
          <w:szCs w:val="20"/>
        </w:rPr>
        <w:t xml:space="preserve"> </w:t>
      </w:r>
      <w:r>
        <w:rPr>
          <w:rFonts w:ascii="Times New Roman" w:hAnsi="Times New Roman"/>
          <w:color w:val="535396"/>
          <w:sz w:val="20"/>
          <w:szCs w:val="20"/>
        </w:rPr>
        <w:t>04/12/2006</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2006-F</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Javier</w:t>
      </w:r>
      <w:r>
        <w:rPr>
          <w:rFonts w:ascii="Times New Roman" w:hAnsi="Times New Roman"/>
          <w:sz w:val="20"/>
          <w:szCs w:val="20"/>
        </w:rPr>
        <w:t xml:space="preserve"> </w:t>
      </w:r>
      <w:r>
        <w:rPr>
          <w:rFonts w:ascii="Times New Roman" w:hAnsi="Times New Roman"/>
          <w:color w:val="535396"/>
          <w:sz w:val="20"/>
          <w:szCs w:val="20"/>
        </w:rPr>
        <w:t>Enrique</w:t>
      </w:r>
      <w:r>
        <w:rPr>
          <w:rFonts w:ascii="Times New Roman" w:hAnsi="Times New Roman"/>
          <w:sz w:val="20"/>
          <w:szCs w:val="20"/>
        </w:rPr>
        <w:t xml:space="preserve"> </w:t>
      </w:r>
      <w:r>
        <w:rPr>
          <w:rFonts w:ascii="Times New Roman" w:hAnsi="Times New Roman"/>
          <w:color w:val="535396"/>
          <w:sz w:val="20"/>
          <w:szCs w:val="20"/>
        </w:rPr>
        <w:t>Ayuso;</w:t>
      </w:r>
      <w:r>
        <w:rPr>
          <w:rFonts w:ascii="Times New Roman" w:hAnsi="Times New Roman"/>
          <w:sz w:val="20"/>
          <w:szCs w:val="20"/>
        </w:rPr>
        <w:t xml:space="preserve"> </w:t>
      </w:r>
      <w:r>
        <w:rPr>
          <w:rFonts w:ascii="Times New Roman" w:hAnsi="Times New Roman"/>
          <w:color w:val="535396"/>
          <w:sz w:val="20"/>
          <w:szCs w:val="20"/>
        </w:rPr>
        <w:t>Agustín</w:t>
      </w:r>
      <w:r>
        <w:rPr>
          <w:rFonts w:ascii="Times New Roman" w:hAnsi="Times New Roman"/>
          <w:sz w:val="20"/>
          <w:szCs w:val="20"/>
        </w:rPr>
        <w:t xml:space="preserve"> </w:t>
      </w:r>
      <w:r>
        <w:rPr>
          <w:rFonts w:ascii="Times New Roman" w:hAnsi="Times New Roman"/>
          <w:color w:val="535396"/>
          <w:sz w:val="20"/>
          <w:szCs w:val="20"/>
        </w:rPr>
        <w:t>Griffi</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2006-F,</w:t>
      </w:r>
      <w:r>
        <w:rPr>
          <w:rFonts w:ascii="Times New Roman" w:hAnsi="Times New Roman"/>
          <w:sz w:val="20"/>
          <w:szCs w:val="20"/>
        </w:rPr>
        <w:t xml:space="preserve"> </w:t>
      </w:r>
      <w:r>
        <w:rPr>
          <w:rFonts w:ascii="Times New Roman" w:hAnsi="Times New Roman"/>
          <w:color w:val="535396"/>
          <w:sz w:val="20"/>
          <w:szCs w:val="20"/>
        </w:rPr>
        <w:t>730</w:t>
      </w:r>
      <w:r>
        <w:rPr>
          <w:rFonts w:ascii="Times New Roman" w:hAnsi="Times New Roman"/>
          <w:sz w:val="20"/>
          <w:szCs w:val="20"/>
        </w:rPr>
        <w:t xml:space="preserve"> </w:t>
      </w:r>
      <w:r>
        <w:rPr>
          <w:rFonts w:ascii="Times New Roman" w:hAnsi="Times New Roman"/>
          <w:color w:val="535396"/>
          <w:sz w:val="20"/>
          <w:szCs w:val="20"/>
        </w:rPr>
        <w:t>DJ06/12/2006,</w:t>
      </w:r>
      <w:r>
        <w:rPr>
          <w:rFonts w:ascii="Times New Roman" w:hAnsi="Times New Roman"/>
          <w:sz w:val="20"/>
          <w:szCs w:val="20"/>
        </w:rPr>
        <w:t xml:space="preserve"> </w:t>
      </w:r>
      <w:r>
        <w:rPr>
          <w:rFonts w:ascii="Times New Roman" w:hAnsi="Times New Roman"/>
          <w:color w:val="535396"/>
          <w:sz w:val="20"/>
          <w:szCs w:val="20"/>
        </w:rPr>
        <w:t>1011</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IMP2006-23-24,</w:t>
      </w:r>
      <w:r>
        <w:rPr>
          <w:rFonts w:ascii="Times New Roman" w:hAnsi="Times New Roman"/>
          <w:sz w:val="20"/>
          <w:szCs w:val="20"/>
        </w:rPr>
        <w:t xml:space="preserve"> </w:t>
      </w:r>
      <w:r>
        <w:rPr>
          <w:rFonts w:ascii="Times New Roman" w:hAnsi="Times New Roman"/>
          <w:color w:val="535396"/>
          <w:sz w:val="20"/>
          <w:szCs w:val="20"/>
        </w:rPr>
        <w:t>2991</w:t>
      </w:r>
      <w:r>
        <w:rPr>
          <w:rFonts w:ascii="Times New Roman" w:hAnsi="Times New Roman"/>
          <w:sz w:val="20"/>
          <w:szCs w:val="20"/>
        </w:rPr>
        <w:t xml:space="preserve"> </w:t>
      </w:r>
      <w:r>
        <w:rPr>
          <w:rFonts w:ascii="Times New Roman" w:hAnsi="Times New Roman"/>
          <w:color w:val="535396"/>
          <w:sz w:val="20"/>
          <w:szCs w:val="20"/>
        </w:rPr>
        <w:t>-</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11/12/2006</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Andrés</w:t>
      </w:r>
      <w:r>
        <w:rPr>
          <w:rFonts w:ascii="Times New Roman" w:hAnsi="Times New Roman"/>
          <w:sz w:val="20"/>
          <w:szCs w:val="20"/>
        </w:rPr>
        <w:t xml:space="preserve"> </w:t>
      </w:r>
      <w:r>
        <w:rPr>
          <w:rFonts w:ascii="Times New Roman" w:hAnsi="Times New Roman"/>
          <w:color w:val="535396"/>
          <w:sz w:val="20"/>
          <w:szCs w:val="20"/>
        </w:rPr>
        <w:t>Gil</w:t>
      </w:r>
      <w:r>
        <w:rPr>
          <w:rFonts w:ascii="Times New Roman" w:hAnsi="Times New Roman"/>
          <w:sz w:val="20"/>
          <w:szCs w:val="20"/>
        </w:rPr>
        <w:t xml:space="preserve"> </w:t>
      </w:r>
      <w:r>
        <w:rPr>
          <w:rFonts w:ascii="Times New Roman" w:hAnsi="Times New Roman"/>
          <w:color w:val="535396"/>
          <w:sz w:val="20"/>
          <w:szCs w:val="20"/>
        </w:rPr>
        <w:t>Domínguez</w:t>
      </w:r>
      <w:r>
        <w:rPr>
          <w:rFonts w:ascii="Times New Roman" w:hAnsi="Times New Roman"/>
          <w:sz w:val="20"/>
          <w:szCs w:val="20"/>
        </w:rPr>
        <w:t xml:space="preserve"> </w:t>
      </w:r>
      <w:r>
        <w:rPr>
          <w:rFonts w:ascii="Times New Roman" w:hAnsi="Times New Roman"/>
          <w:color w:val="535396"/>
          <w:sz w:val="20"/>
          <w:szCs w:val="20"/>
        </w:rPr>
        <w:t>11/12/2006</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11/12/2006,</w:t>
      </w:r>
      <w:r>
        <w:rPr>
          <w:rFonts w:ascii="Times New Roman" w:hAnsi="Times New Roman"/>
          <w:sz w:val="20"/>
          <w:szCs w:val="20"/>
        </w:rPr>
        <w:t xml:space="preserve"> </w:t>
      </w:r>
      <w:r>
        <w:rPr>
          <w:rFonts w:ascii="Times New Roman" w:hAnsi="Times New Roman"/>
          <w:color w:val="535396"/>
          <w:sz w:val="20"/>
          <w:szCs w:val="20"/>
        </w:rPr>
        <w:t>7</w:t>
      </w:r>
      <w:r>
        <w:rPr>
          <w:rFonts w:ascii="Times New Roman" w:hAnsi="Times New Roman"/>
          <w:sz w:val="20"/>
          <w:szCs w:val="20"/>
        </w:rPr>
        <w:t xml:space="preserve"> </w:t>
      </w:r>
      <w:r>
        <w:rPr>
          <w:rFonts w:ascii="Times New Roman" w:hAnsi="Times New Roman"/>
          <w:color w:val="535396"/>
          <w:sz w:val="20"/>
          <w:szCs w:val="20"/>
        </w:rPr>
        <w:t>11/12/2006</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2006-F</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Andrés</w:t>
      </w:r>
      <w:r>
        <w:rPr>
          <w:rFonts w:ascii="Times New Roman" w:hAnsi="Times New Roman"/>
          <w:sz w:val="20"/>
          <w:szCs w:val="20"/>
        </w:rPr>
        <w:t xml:space="preserve"> </w:t>
      </w:r>
      <w:r>
        <w:rPr>
          <w:rFonts w:ascii="Times New Roman" w:hAnsi="Times New Roman"/>
          <w:color w:val="535396"/>
          <w:sz w:val="20"/>
          <w:szCs w:val="20"/>
        </w:rPr>
        <w:t>Gil</w:t>
      </w:r>
      <w:r>
        <w:rPr>
          <w:rFonts w:ascii="Times New Roman" w:hAnsi="Times New Roman"/>
          <w:sz w:val="20"/>
          <w:szCs w:val="20"/>
        </w:rPr>
        <w:t xml:space="preserve"> </w:t>
      </w:r>
      <w:r>
        <w:rPr>
          <w:rFonts w:ascii="Times New Roman" w:hAnsi="Times New Roman"/>
          <w:color w:val="535396"/>
          <w:sz w:val="20"/>
          <w:szCs w:val="20"/>
        </w:rPr>
        <w:t>Domínguez</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2006-F,</w:t>
      </w:r>
      <w:r>
        <w:rPr>
          <w:rFonts w:ascii="Times New Roman" w:hAnsi="Times New Roman"/>
          <w:sz w:val="20"/>
          <w:szCs w:val="20"/>
        </w:rPr>
        <w:t xml:space="preserve"> </w:t>
      </w:r>
      <w:r>
        <w:rPr>
          <w:rFonts w:ascii="Times New Roman" w:hAnsi="Times New Roman"/>
          <w:color w:val="535396"/>
          <w:sz w:val="20"/>
          <w:szCs w:val="20"/>
        </w:rPr>
        <w:t>783</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05/02/2007</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Laura</w:t>
      </w:r>
      <w:r>
        <w:rPr>
          <w:rFonts w:ascii="Times New Roman" w:hAnsi="Times New Roman"/>
          <w:sz w:val="20"/>
          <w:szCs w:val="20"/>
        </w:rPr>
        <w:t xml:space="preserve"> </w:t>
      </w:r>
      <w:r>
        <w:rPr>
          <w:rFonts w:ascii="Times New Roman" w:hAnsi="Times New Roman"/>
          <w:color w:val="535396"/>
          <w:sz w:val="20"/>
          <w:szCs w:val="20"/>
        </w:rPr>
        <w:t>J.</w:t>
      </w:r>
      <w:r>
        <w:rPr>
          <w:rFonts w:ascii="Times New Roman" w:hAnsi="Times New Roman"/>
          <w:sz w:val="20"/>
          <w:szCs w:val="20"/>
        </w:rPr>
        <w:t xml:space="preserve"> </w:t>
      </w:r>
      <w:r>
        <w:rPr>
          <w:rFonts w:ascii="Times New Roman" w:hAnsi="Times New Roman"/>
          <w:color w:val="535396"/>
          <w:sz w:val="20"/>
          <w:szCs w:val="20"/>
        </w:rPr>
        <w:t>Casas;</w:t>
      </w:r>
      <w:r>
        <w:rPr>
          <w:rFonts w:ascii="Times New Roman" w:hAnsi="Times New Roman"/>
          <w:sz w:val="20"/>
          <w:szCs w:val="20"/>
        </w:rPr>
        <w:t xml:space="preserve"> </w:t>
      </w:r>
      <w:r>
        <w:rPr>
          <w:rFonts w:ascii="Times New Roman" w:hAnsi="Times New Roman"/>
          <w:color w:val="535396"/>
          <w:sz w:val="20"/>
          <w:szCs w:val="20"/>
        </w:rPr>
        <w:t>Alfredo</w:t>
      </w:r>
      <w:r>
        <w:rPr>
          <w:rFonts w:ascii="Times New Roman" w:hAnsi="Times New Roman"/>
          <w:sz w:val="20"/>
          <w:szCs w:val="20"/>
        </w:rPr>
        <w:t xml:space="preserve"> </w:t>
      </w:r>
      <w:r>
        <w:rPr>
          <w:rFonts w:ascii="Times New Roman" w:hAnsi="Times New Roman"/>
          <w:color w:val="535396"/>
          <w:sz w:val="20"/>
          <w:szCs w:val="20"/>
        </w:rPr>
        <w:t>Martín</w:t>
      </w:r>
      <w:r>
        <w:rPr>
          <w:rFonts w:ascii="Times New Roman" w:hAnsi="Times New Roman"/>
          <w:sz w:val="20"/>
          <w:szCs w:val="20"/>
        </w:rPr>
        <w:t xml:space="preserve"> </w:t>
      </w:r>
      <w:r>
        <w:rPr>
          <w:rFonts w:ascii="Times New Roman" w:hAnsi="Times New Roman"/>
          <w:color w:val="535396"/>
          <w:sz w:val="20"/>
          <w:szCs w:val="20"/>
        </w:rPr>
        <w:t>Espíndola</w:t>
      </w:r>
      <w:r>
        <w:rPr>
          <w:rFonts w:ascii="Times New Roman" w:hAnsi="Times New Roman"/>
          <w:sz w:val="20"/>
          <w:szCs w:val="20"/>
        </w:rPr>
        <w:t xml:space="preserve"> </w:t>
      </w:r>
      <w:r>
        <w:rPr>
          <w:rFonts w:ascii="Times New Roman" w:hAnsi="Times New Roman"/>
          <w:color w:val="535396"/>
          <w:sz w:val="20"/>
          <w:szCs w:val="20"/>
        </w:rPr>
        <w:t>05/02/2007</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05/02/2007,</w:t>
      </w:r>
      <w:r>
        <w:rPr>
          <w:rFonts w:ascii="Times New Roman" w:hAnsi="Times New Roman"/>
          <w:sz w:val="20"/>
          <w:szCs w:val="20"/>
        </w:rPr>
        <w:t xml:space="preserve"> </w:t>
      </w:r>
      <w:r>
        <w:rPr>
          <w:rFonts w:ascii="Times New Roman" w:hAnsi="Times New Roman"/>
          <w:color w:val="535396"/>
          <w:sz w:val="20"/>
          <w:szCs w:val="20"/>
        </w:rPr>
        <w:t>7</w:t>
      </w:r>
      <w:r>
        <w:rPr>
          <w:rFonts w:ascii="Times New Roman" w:hAnsi="Times New Roman"/>
          <w:sz w:val="20"/>
          <w:szCs w:val="20"/>
        </w:rPr>
        <w:t xml:space="preserve"> </w:t>
      </w:r>
      <w:r>
        <w:rPr>
          <w:rFonts w:ascii="Times New Roman" w:hAnsi="Times New Roman"/>
          <w:color w:val="535396"/>
          <w:sz w:val="20"/>
          <w:szCs w:val="20"/>
        </w:rPr>
        <w:t>05/02/2007</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2007-A</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Laura</w:t>
      </w:r>
      <w:r>
        <w:rPr>
          <w:rFonts w:ascii="Times New Roman" w:hAnsi="Times New Roman"/>
          <w:sz w:val="20"/>
          <w:szCs w:val="20"/>
        </w:rPr>
        <w:t xml:space="preserve"> </w:t>
      </w:r>
      <w:r>
        <w:rPr>
          <w:rFonts w:ascii="Times New Roman" w:hAnsi="Times New Roman"/>
          <w:color w:val="535396"/>
          <w:sz w:val="20"/>
          <w:szCs w:val="20"/>
        </w:rPr>
        <w:t>J.</w:t>
      </w:r>
      <w:r>
        <w:rPr>
          <w:rFonts w:ascii="Times New Roman" w:hAnsi="Times New Roman"/>
          <w:sz w:val="20"/>
          <w:szCs w:val="20"/>
        </w:rPr>
        <w:t xml:space="preserve"> </w:t>
      </w:r>
      <w:r>
        <w:rPr>
          <w:rFonts w:ascii="Times New Roman" w:hAnsi="Times New Roman"/>
          <w:color w:val="535396"/>
          <w:sz w:val="20"/>
          <w:szCs w:val="20"/>
        </w:rPr>
        <w:t>Casas;</w:t>
      </w:r>
      <w:r>
        <w:rPr>
          <w:rFonts w:ascii="Times New Roman" w:hAnsi="Times New Roman"/>
          <w:sz w:val="20"/>
          <w:szCs w:val="20"/>
        </w:rPr>
        <w:t xml:space="preserve"> </w:t>
      </w:r>
      <w:r>
        <w:rPr>
          <w:rFonts w:ascii="Times New Roman" w:hAnsi="Times New Roman"/>
          <w:color w:val="535396"/>
          <w:sz w:val="20"/>
          <w:szCs w:val="20"/>
        </w:rPr>
        <w:t>Alfredo</w:t>
      </w:r>
      <w:r>
        <w:rPr>
          <w:rFonts w:ascii="Times New Roman" w:hAnsi="Times New Roman"/>
          <w:sz w:val="20"/>
          <w:szCs w:val="20"/>
        </w:rPr>
        <w:t xml:space="preserve"> </w:t>
      </w:r>
      <w:r>
        <w:rPr>
          <w:rFonts w:ascii="Times New Roman" w:hAnsi="Times New Roman"/>
          <w:color w:val="535396"/>
          <w:sz w:val="20"/>
          <w:szCs w:val="20"/>
        </w:rPr>
        <w:t>Martín</w:t>
      </w:r>
      <w:r>
        <w:rPr>
          <w:rFonts w:ascii="Times New Roman" w:hAnsi="Times New Roman"/>
          <w:sz w:val="20"/>
          <w:szCs w:val="20"/>
        </w:rPr>
        <w:t xml:space="preserve"> </w:t>
      </w:r>
      <w:r>
        <w:rPr>
          <w:rFonts w:ascii="Times New Roman" w:hAnsi="Times New Roman"/>
          <w:color w:val="535396"/>
          <w:sz w:val="20"/>
          <w:szCs w:val="20"/>
        </w:rPr>
        <w:t>Espíndola</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2007-A,</w:t>
      </w:r>
      <w:r>
        <w:rPr>
          <w:rFonts w:ascii="Times New Roman" w:hAnsi="Times New Roman"/>
          <w:sz w:val="20"/>
          <w:szCs w:val="20"/>
        </w:rPr>
        <w:t xml:space="preserve"> </w:t>
      </w:r>
      <w:r>
        <w:rPr>
          <w:rFonts w:ascii="Times New Roman" w:hAnsi="Times New Roman"/>
          <w:color w:val="535396"/>
          <w:sz w:val="20"/>
          <w:szCs w:val="20"/>
        </w:rPr>
        <w:t>389</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03/10/2007</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Néstor</w:t>
      </w:r>
      <w:r>
        <w:rPr>
          <w:rFonts w:ascii="Times New Roman" w:hAnsi="Times New Roman"/>
          <w:sz w:val="20"/>
          <w:szCs w:val="20"/>
        </w:rPr>
        <w:t xml:space="preserve"> </w:t>
      </w:r>
      <w:r>
        <w:rPr>
          <w:rFonts w:ascii="Times New Roman" w:hAnsi="Times New Roman"/>
          <w:color w:val="535396"/>
          <w:sz w:val="20"/>
          <w:szCs w:val="20"/>
        </w:rPr>
        <w:t>P.</w:t>
      </w:r>
      <w:r>
        <w:rPr>
          <w:rFonts w:ascii="Times New Roman" w:hAnsi="Times New Roman"/>
          <w:sz w:val="20"/>
          <w:szCs w:val="20"/>
        </w:rPr>
        <w:t xml:space="preserve"> </w:t>
      </w:r>
      <w:r>
        <w:rPr>
          <w:rFonts w:ascii="Times New Roman" w:hAnsi="Times New Roman"/>
          <w:color w:val="535396"/>
          <w:sz w:val="20"/>
          <w:szCs w:val="20"/>
        </w:rPr>
        <w:t>Sagués</w:t>
      </w:r>
      <w:r>
        <w:rPr>
          <w:rFonts w:ascii="Times New Roman" w:hAnsi="Times New Roman"/>
          <w:sz w:val="20"/>
          <w:szCs w:val="20"/>
        </w:rPr>
        <w:t xml:space="preserve"> </w:t>
      </w:r>
      <w:r>
        <w:rPr>
          <w:rFonts w:ascii="Times New Roman" w:hAnsi="Times New Roman"/>
          <w:color w:val="535396"/>
          <w:sz w:val="20"/>
          <w:szCs w:val="20"/>
        </w:rPr>
        <w:t>03/10/2007</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03/10/2007,</w:t>
      </w:r>
      <w:r>
        <w:rPr>
          <w:rFonts w:ascii="Times New Roman" w:hAnsi="Times New Roman"/>
          <w:sz w:val="20"/>
          <w:szCs w:val="20"/>
        </w:rPr>
        <w:t xml:space="preserve"> </w:t>
      </w:r>
      <w:r>
        <w:rPr>
          <w:rFonts w:ascii="Times New Roman" w:hAnsi="Times New Roman"/>
          <w:color w:val="535396"/>
          <w:sz w:val="20"/>
          <w:szCs w:val="20"/>
        </w:rPr>
        <w:t>10</w:t>
      </w:r>
      <w:r>
        <w:rPr>
          <w:rFonts w:ascii="Times New Roman" w:hAnsi="Times New Roman"/>
          <w:sz w:val="20"/>
          <w:szCs w:val="20"/>
        </w:rPr>
        <w:t xml:space="preserve"> </w:t>
      </w:r>
      <w:r>
        <w:rPr>
          <w:rFonts w:ascii="Times New Roman" w:hAnsi="Times New Roman"/>
          <w:color w:val="535396"/>
          <w:sz w:val="20"/>
          <w:szCs w:val="20"/>
        </w:rPr>
        <w:t>03/10/2007</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2007-E</w:t>
      </w:r>
      <w:r>
        <w:rPr>
          <w:rFonts w:ascii="Times New Roman" w:hAnsi="Times New Roman"/>
          <w:sz w:val="20"/>
          <w:szCs w:val="20"/>
        </w:rPr>
        <w:t xml:space="preserve"> </w:t>
      </w:r>
      <w:r>
        <w:rPr>
          <w:rFonts w:ascii="Times New Roman" w:hAnsi="Times New Roman"/>
          <w:color w:val="535396"/>
          <w:sz w:val="20"/>
          <w:szCs w:val="20"/>
        </w:rPr>
        <w:t>con</w:t>
      </w:r>
      <w:r>
        <w:rPr>
          <w:rFonts w:ascii="Times New Roman" w:hAnsi="Times New Roman"/>
          <w:sz w:val="20"/>
          <w:szCs w:val="20"/>
        </w:rPr>
        <w:t xml:space="preserve"> </w:t>
      </w:r>
      <w:r>
        <w:rPr>
          <w:rFonts w:ascii="Times New Roman" w:hAnsi="Times New Roman"/>
          <w:color w:val="535396"/>
          <w:sz w:val="20"/>
          <w:szCs w:val="20"/>
        </w:rPr>
        <w:t>nota</w:t>
      </w:r>
      <w:r>
        <w:rPr>
          <w:rFonts w:ascii="Times New Roman" w:hAnsi="Times New Roman"/>
          <w:sz w:val="20"/>
          <w:szCs w:val="20"/>
        </w:rPr>
        <w:t xml:space="preserve"> </w:t>
      </w:r>
      <w:r>
        <w:rPr>
          <w:rFonts w:ascii="Times New Roman" w:hAnsi="Times New Roman"/>
          <w:color w:val="535396"/>
          <w:sz w:val="20"/>
          <w:szCs w:val="20"/>
        </w:rPr>
        <w:t>de</w:t>
      </w:r>
      <w:r>
        <w:rPr>
          <w:rFonts w:ascii="Times New Roman" w:hAnsi="Times New Roman"/>
          <w:sz w:val="20"/>
          <w:szCs w:val="20"/>
        </w:rPr>
        <w:t xml:space="preserve"> </w:t>
      </w:r>
      <w:r>
        <w:rPr>
          <w:rFonts w:ascii="Times New Roman" w:hAnsi="Times New Roman"/>
          <w:color w:val="535396"/>
          <w:sz w:val="20"/>
          <w:szCs w:val="20"/>
        </w:rPr>
        <w:t>Néstor</w:t>
      </w:r>
      <w:r>
        <w:rPr>
          <w:rFonts w:ascii="Times New Roman" w:hAnsi="Times New Roman"/>
          <w:sz w:val="20"/>
          <w:szCs w:val="20"/>
        </w:rPr>
        <w:t xml:space="preserve"> </w:t>
      </w:r>
      <w:r>
        <w:rPr>
          <w:rFonts w:ascii="Times New Roman" w:hAnsi="Times New Roman"/>
          <w:color w:val="535396"/>
          <w:sz w:val="20"/>
          <w:szCs w:val="20"/>
        </w:rPr>
        <w:t>P.</w:t>
      </w:r>
      <w:r>
        <w:rPr>
          <w:rFonts w:ascii="Times New Roman" w:hAnsi="Times New Roman"/>
          <w:sz w:val="20"/>
          <w:szCs w:val="20"/>
        </w:rPr>
        <w:t xml:space="preserve"> </w:t>
      </w:r>
      <w:r>
        <w:rPr>
          <w:rFonts w:ascii="Times New Roman" w:hAnsi="Times New Roman"/>
          <w:color w:val="535396"/>
          <w:sz w:val="20"/>
          <w:szCs w:val="20"/>
        </w:rPr>
        <w:t>Sagués</w:t>
      </w:r>
      <w:r>
        <w:rPr>
          <w:rFonts w:ascii="Times New Roman" w:hAnsi="Times New Roman"/>
          <w:sz w:val="20"/>
          <w:szCs w:val="20"/>
        </w:rPr>
        <w:t xml:space="preserve"> </w:t>
      </w:r>
      <w:r>
        <w:rPr>
          <w:rFonts w:ascii="Times New Roman" w:hAnsi="Times New Roman"/>
          <w:color w:val="535396"/>
          <w:sz w:val="20"/>
          <w:szCs w:val="20"/>
        </w:rPr>
        <w:t>LA</w:t>
      </w:r>
      <w:r>
        <w:rPr>
          <w:rFonts w:ascii="Times New Roman" w:hAnsi="Times New Roman"/>
          <w:sz w:val="20"/>
          <w:szCs w:val="20"/>
        </w:rPr>
        <w:t xml:space="preserve"> </w:t>
      </w:r>
      <w:r>
        <w:rPr>
          <w:rFonts w:ascii="Times New Roman" w:hAnsi="Times New Roman"/>
          <w:color w:val="535396"/>
          <w:sz w:val="20"/>
          <w:szCs w:val="20"/>
        </w:rPr>
        <w:t>LEY</w:t>
      </w:r>
      <w:r>
        <w:rPr>
          <w:rFonts w:ascii="Times New Roman" w:hAnsi="Times New Roman"/>
          <w:sz w:val="20"/>
          <w:szCs w:val="20"/>
        </w:rPr>
        <w:t xml:space="preserve"> </w:t>
      </w:r>
      <w:r>
        <w:rPr>
          <w:rFonts w:ascii="Times New Roman" w:hAnsi="Times New Roman"/>
          <w:color w:val="535396"/>
          <w:sz w:val="20"/>
          <w:szCs w:val="20"/>
        </w:rPr>
        <w:t>2007-E,</w:t>
      </w:r>
      <w:r>
        <w:rPr>
          <w:rFonts w:ascii="Times New Roman" w:hAnsi="Times New Roman"/>
          <w:sz w:val="20"/>
          <w:szCs w:val="20"/>
        </w:rPr>
        <w:t xml:space="preserve"> </w:t>
      </w:r>
      <w:r>
        <w:rPr>
          <w:rFonts w:ascii="Times New Roman" w:hAnsi="Times New Roman"/>
          <w:color w:val="535396"/>
          <w:sz w:val="20"/>
          <w:szCs w:val="20"/>
        </w:rPr>
        <w:t>654</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Hechos:</w:t>
      </w:r>
      <w:r>
        <w:rPr>
          <w:rFonts w:ascii="Times New Roman" w:hAnsi="Times New Roman"/>
          <w:sz w:val="20"/>
          <w:szCs w:val="20"/>
        </w:rPr>
        <w:t xml:space="preserve">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Cámara confirmó la resolución de la Inspección General de Justicia que denegó a una asociación, que tiene como fin luchar para que el Estado y la sociedad no discriminen al travestismo como una identidad propia, la autorización para funcionar como persona jurídica, en el marco del art. 33, segunda parte, ap. 1° del Cód. Civil. Contra dicha decisión la asociación peticionaria interpuso un recurso extraordinario, cuya desestimación dio lugar a la presentación directa. La Corte Suprema de Justicia de la Nación hizo lugar a la queja, declaró procedente el recurso extraordinario y revocó la sentencia apelada.  </w:t>
      </w:r>
    </w:p>
    <w:p w:rsidR="004277F6" w:rsidRDefault="004277F6" w:rsidP="00C30FD8">
      <w:pPr>
        <w:widowControl w:val="0"/>
        <w:autoSpaceDE w:val="0"/>
        <w:autoSpaceDN w:val="0"/>
        <w:adjustRightInd w:val="0"/>
        <w:spacing w:after="0" w:line="240" w:lineRule="auto"/>
        <w:ind w:firstLine="300"/>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Sumarios:</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La sentencia confirmatoria de la resolución de la Inspección General de Justicia que denegó personería jurídica a una asociación, que tiene como fin luchar para que el Estado y la sociedad no discriminen al travestismo como una identidad propia, restringe el derecho de asociación consagrado en el art. 14 de la Constitución Nacional y por los Tratados Internacionales de igual jerarquía reconocidos por el art. 75 inc. 22 de la Ley Fundamental.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sz w:val="20"/>
          <w:szCs w:val="20"/>
        </w:rPr>
        <w:t>en</w:t>
      </w:r>
      <w:hyperlink r:id="rId6" w:history="1">
        <w:r>
          <w:rPr>
            <w:rFonts w:ascii="Times New Roman" w:hAnsi="Times New Roman"/>
            <w:color w:val="393884"/>
            <w:sz w:val="16"/>
            <w:szCs w:val="16"/>
            <w:u w:val="single"/>
          </w:rPr>
          <w:t xml:space="preserve">"Comunidad Homosexual Argentina", 22/11/1991, LA LEY 1991-E, 679 - Colección de Análisis Jurisprudencial Teoría </w:t>
        </w:r>
      </w:hyperlink>
      <w:hyperlink r:id="rId7" w:history="1">
        <w:r>
          <w:rPr>
            <w:rFonts w:ascii="Times New Roman" w:hAnsi="Times New Roman"/>
            <w:color w:val="393884"/>
            <w:sz w:val="16"/>
            <w:szCs w:val="16"/>
            <w:u w:val="single"/>
          </w:rPr>
          <w:t>Gral. del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4277F6" w:rsidRDefault="004277F6"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Cabe revocar la sentencia confirmatoria de la resolución de la Inspección General de Justicia que denegó personería jurídica a una asociación que tiene como fin luchar para que el Estado y la sociedad no discriminen al travestismo como una identidad propia, pues ambas decisiones estrecharon el concepto de bien común en perjuicio de la entidad requirente y rechazaron su personería no por el hecho de que sus metas se dirigieran a mejorar la situación de un determinado grupo necesitado de auxilio — propósito que comparte con numerosas personas jurídicas— , sino en virtud de la orientación sexual del grupo social peticionante, vulnerando el principio de igualdad ante la ley.  </w:t>
      </w: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 Corresponde revocar la sentencia confirmatoria de la resolución de la Inspección General de Justicia que denegó personería jurídica a una asociación, que tiene como fin luchar para que el Estado y la sociedad no discriminen al travestismo como una identidad propia, con sustento en que dichos objetivos no tienden al bien común, ya que la decisión apelada ha intentado reemplazar las opciones éticas personales cuya autonomía reconoce el art. 19 de la Constitución Nacional.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sz w:val="20"/>
          <w:szCs w:val="20"/>
        </w:rPr>
        <w:t>en</w:t>
      </w:r>
      <w:hyperlink r:id="rId8" w:history="1">
        <w:r>
          <w:rPr>
            <w:rFonts w:ascii="Times New Roman" w:hAnsi="Times New Roman"/>
            <w:color w:val="393884"/>
            <w:sz w:val="16"/>
            <w:szCs w:val="16"/>
            <w:u w:val="single"/>
          </w:rPr>
          <w:t xml:space="preserve">"Comunidad Homosexual Argentina", 22/11/1991, LA LEY 1991-E, 679 - Colección de Análisis Jurisprudencial Teoría </w:t>
        </w:r>
      </w:hyperlink>
      <w:hyperlink r:id="rId9" w:history="1">
        <w:r>
          <w:rPr>
            <w:rFonts w:ascii="Times New Roman" w:hAnsi="Times New Roman"/>
            <w:color w:val="393884"/>
            <w:sz w:val="16"/>
            <w:szCs w:val="16"/>
            <w:u w:val="single"/>
          </w:rPr>
          <w:t>Gral. del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4. Si bien la negativa de autorización emanada de la Inspección General de Justicia, respecto a la solicitud presentada por una entidad que tiene como fin luchar para que el Estado y la sociedad no discriminen al travestismo como una identidad propia, no impide a la peticionaria reunirse para la defensa y promoción de sus intereses y, eventualmente, ser considerada como una simple asociación civil en alguna de las variantes previstas en el art. 46 del Cód. Civil, lo cierto es que no le permite disfrutar de todos los derechos que ejercen las asociaciones autorizadas.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4277F6" w:rsidRDefault="004277F6"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sz w:val="20"/>
          <w:szCs w:val="20"/>
        </w:rPr>
        <w:t>en</w:t>
      </w:r>
      <w:hyperlink r:id="rId10" w:history="1">
        <w:r>
          <w:rPr>
            <w:rFonts w:ascii="Times New Roman" w:hAnsi="Times New Roman"/>
            <w:color w:val="393884"/>
            <w:sz w:val="16"/>
            <w:szCs w:val="16"/>
            <w:u w:val="single"/>
          </w:rPr>
          <w:t xml:space="preserve">"Comunidad Homosexual Argentina", 22/11/1991, LA LEY 1991-E, 679 - Colección de Análisis Jurisprudencial Teoría </w:t>
        </w:r>
      </w:hyperlink>
      <w:hyperlink r:id="rId11" w:history="1">
        <w:r>
          <w:rPr>
            <w:rFonts w:ascii="Times New Roman" w:hAnsi="Times New Roman"/>
            <w:color w:val="393884"/>
            <w:sz w:val="16"/>
            <w:szCs w:val="16"/>
            <w:u w:val="single"/>
          </w:rPr>
          <w:t>Gral. del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5. El concepto de fines útiles, contemplado en el art. 14 de la Constitución Nacional, que condiciona el derecho de asociarse sólo podrá ser definido ponderando el alcance de ese derecho en relación funcional con otras garantías esenciales del Estado Constitucional.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4277F6" w:rsidRDefault="004277F6"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sz w:val="20"/>
          <w:szCs w:val="20"/>
        </w:rPr>
        <w:t>en</w:t>
      </w:r>
      <w:hyperlink r:id="rId12" w:history="1">
        <w:r>
          <w:rPr>
            <w:rFonts w:ascii="Times New Roman" w:hAnsi="Times New Roman"/>
            <w:color w:val="393884"/>
            <w:sz w:val="16"/>
            <w:szCs w:val="16"/>
            <w:u w:val="single"/>
          </w:rPr>
          <w:t xml:space="preserve">"Comunidad Homosexual Argentina", 22/11/1991, LA LEY 1991-E, 679 - Colección de Análisis Jurisprudencial Teoría </w:t>
        </w:r>
      </w:hyperlink>
      <w:hyperlink r:id="rId13" w:history="1">
        <w:r>
          <w:rPr>
            <w:rFonts w:ascii="Times New Roman" w:hAnsi="Times New Roman"/>
            <w:color w:val="393884"/>
            <w:sz w:val="16"/>
            <w:szCs w:val="16"/>
            <w:u w:val="single"/>
          </w:rPr>
          <w:t>Gral. del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6. Solo la ilicitud de promover la asociación un objeto común que desconozca o violente las exigencias que para la protección a la dignidad de las personas establece el art. 19 de la Constitución Nacional o que, elípticamente o derechamente, persiga la destrucción de las cláusulas inmutables del pacto fundacional de la República, podría justificar una restricción al derecho de asociación.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4277F6" w:rsidRDefault="004277F6"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sz w:val="20"/>
          <w:szCs w:val="20"/>
        </w:rPr>
        <w:t>en</w:t>
      </w:r>
      <w:hyperlink r:id="rId14" w:history="1">
        <w:r>
          <w:rPr>
            <w:rFonts w:ascii="Times New Roman" w:hAnsi="Times New Roman"/>
            <w:color w:val="393884"/>
            <w:sz w:val="16"/>
            <w:szCs w:val="16"/>
            <w:u w:val="single"/>
          </w:rPr>
          <w:t xml:space="preserve">"Comunidad Homosexual Argentina", 22/11/1991, LA LEY 1991-E, 679 - Colección de Análisis Jurisprudencial Teoría </w:t>
        </w:r>
      </w:hyperlink>
      <w:hyperlink r:id="rId15" w:history="1">
        <w:r>
          <w:rPr>
            <w:rFonts w:ascii="Times New Roman" w:hAnsi="Times New Roman"/>
            <w:color w:val="393884"/>
            <w:sz w:val="16"/>
            <w:szCs w:val="16"/>
            <w:u w:val="single"/>
          </w:rPr>
          <w:t>Gral. del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7. El concepto de "bien común", previsto en el art. 33, segunda parte, apartado 1°, del Cód. Civil, no es una abstracción independiente de las personas o un espíritu colectivo diferente de éstas y menos aun lo que la mayoría considere "común" excluyendo a las minorías, sino que simplemente es el bien de todas las personas, que suelen agruparse según intereses dispares, contando con que toda la sociedad contemporánea es necesariamente plural.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4277F6" w:rsidRDefault="004277F6"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sz w:val="20"/>
          <w:szCs w:val="20"/>
        </w:rPr>
        <w:t>en</w:t>
      </w:r>
      <w:hyperlink r:id="rId16" w:history="1">
        <w:r>
          <w:rPr>
            <w:rFonts w:ascii="Times New Roman" w:hAnsi="Times New Roman"/>
            <w:color w:val="393884"/>
            <w:sz w:val="16"/>
            <w:szCs w:val="16"/>
            <w:u w:val="single"/>
          </w:rPr>
          <w:t xml:space="preserve">"Comunidad Homosexual Argentina", 22/11/1991, LA LEY 1991-E, 679 - Colección de Análisis Jurisprudencial Teoría </w:t>
        </w:r>
      </w:hyperlink>
      <w:hyperlink r:id="rId17" w:history="1">
        <w:r>
          <w:rPr>
            <w:rFonts w:ascii="Times New Roman" w:hAnsi="Times New Roman"/>
            <w:color w:val="393884"/>
            <w:sz w:val="16"/>
            <w:szCs w:val="16"/>
            <w:u w:val="single"/>
          </w:rPr>
          <w:t>Gral. del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8. Negar propósitos de bien común a la asociación que tiene como fin luchar para que el Estado y la sociedad no discriminen al travestismo como una identidad propia implicaría desconocer el principio con arreglo al cual el bien colectivo tiene una esencia pluralista, pues sostener que ideales como el acceso a la salud, educación, trabajo, vivienda y beneficios sociales, así como propender a la no discriminación, es sólo un beneficio propio de los miembros de esa agrupación, importa olvidar que esas prerrogativas son propósitos que hacen al interés del conjunto social como objetivo esencial y razón de ser del Estado de cimentar una sociedad democrática.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4277F6" w:rsidRDefault="004277F6"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sz w:val="20"/>
          <w:szCs w:val="20"/>
        </w:rPr>
        <w:t>en</w:t>
      </w:r>
      <w:hyperlink r:id="rId18" w:history="1">
        <w:r>
          <w:rPr>
            <w:rFonts w:ascii="Times New Roman" w:hAnsi="Times New Roman"/>
            <w:color w:val="393884"/>
            <w:sz w:val="16"/>
            <w:szCs w:val="16"/>
            <w:u w:val="single"/>
          </w:rPr>
          <w:t xml:space="preserve">"Comunidad Homosexual Argentina", 22/11/1991, LA LEY 1991-E, 679 - Colección de Análisis Jurisprudencial Teoría </w:t>
        </w:r>
      </w:hyperlink>
      <w:hyperlink r:id="rId19" w:history="1">
        <w:r>
          <w:rPr>
            <w:rFonts w:ascii="Times New Roman" w:hAnsi="Times New Roman"/>
            <w:color w:val="393884"/>
            <w:sz w:val="16"/>
            <w:szCs w:val="16"/>
            <w:u w:val="single"/>
          </w:rPr>
          <w:t>Gral. del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9. A una mayor cantidad de asociaciones corresponde el fortalecimiento de los lazos de integración entre las personas que, al tomar conciencia de que pertenecen a un grupo de referencia reconocido por la comunidad de la que forman parte, desalienta la búsqueda de soluciones irracionales de los conflictos.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4277F6" w:rsidRDefault="004277F6"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sz w:val="20"/>
          <w:szCs w:val="20"/>
        </w:rPr>
        <w:t>en</w:t>
      </w:r>
      <w:hyperlink r:id="rId20" w:history="1">
        <w:r>
          <w:rPr>
            <w:rFonts w:ascii="Times New Roman" w:hAnsi="Times New Roman"/>
            <w:color w:val="393884"/>
            <w:sz w:val="16"/>
            <w:szCs w:val="16"/>
            <w:u w:val="single"/>
          </w:rPr>
          <w:t xml:space="preserve">"Comunidad Homosexual Argentina", 22/11/1991, LA LEY 1991-E, 679 - Colección de Análisis Jurisprudencial Teoría </w:t>
        </w:r>
      </w:hyperlink>
      <w:hyperlink r:id="rId21" w:history="1">
        <w:r>
          <w:rPr>
            <w:rFonts w:ascii="Times New Roman" w:hAnsi="Times New Roman"/>
            <w:color w:val="393884"/>
            <w:sz w:val="16"/>
            <w:szCs w:val="16"/>
            <w:u w:val="single"/>
          </w:rPr>
          <w:t>Gral. del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10. La diferencia de trato hacia un determinado grupo no puede justificarse solamente por deferencia hacia el juicio de conveniencia de los funcionarios administrativos de la Inspección General de Justicia que denegaron personería jurídica a una asociación que tiene como fin luchar para que el Estado y la sociedad no discriminen al travestismo como una identidad propia, sino que ello exige al menos una conexión racional entre un fin estatal determinado y la medida de que se trate.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4277F6" w:rsidRDefault="004277F6"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sz w:val="20"/>
          <w:szCs w:val="20"/>
        </w:rPr>
        <w:t>en</w:t>
      </w:r>
      <w:hyperlink r:id="rId22" w:history="1">
        <w:r>
          <w:rPr>
            <w:rFonts w:ascii="Times New Roman" w:hAnsi="Times New Roman"/>
            <w:color w:val="393884"/>
            <w:sz w:val="16"/>
            <w:szCs w:val="16"/>
            <w:u w:val="single"/>
          </w:rPr>
          <w:t xml:space="preserve">"Comunidad Homosexual Argentina", 22/11/1991, LA LEY 1991-E, 679 - Colección de Análisis Jurisprudencial Teoría </w:t>
        </w:r>
      </w:hyperlink>
      <w:hyperlink r:id="rId23" w:history="1">
        <w:r>
          <w:rPr>
            <w:rFonts w:ascii="Times New Roman" w:hAnsi="Times New Roman"/>
            <w:color w:val="393884"/>
            <w:sz w:val="16"/>
            <w:szCs w:val="16"/>
            <w:u w:val="single"/>
          </w:rPr>
          <w:t>Gral. del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 El art. 19 de la Constitución Nacional, en combinación con el resto de las garantías y los derechos reconocidos, no permite dudar del cuidado que los constituyentes pusieron en respetar la autonomía de la conciencia como esencia de la persona — y, por consiguiente, la diversidad de pensamientos y valores—  y no obligar a los ciudadanos a una uniformidad que no condice con la filosofía política liberal que orienta a nuestra norma fundamental.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4277F6" w:rsidRDefault="004277F6"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sz w:val="20"/>
          <w:szCs w:val="20"/>
        </w:rPr>
        <w:t>en</w:t>
      </w:r>
      <w:hyperlink r:id="rId24" w:history="1">
        <w:r>
          <w:rPr>
            <w:rFonts w:ascii="Times New Roman" w:hAnsi="Times New Roman"/>
            <w:color w:val="393884"/>
            <w:sz w:val="16"/>
            <w:szCs w:val="16"/>
            <w:u w:val="single"/>
          </w:rPr>
          <w:t xml:space="preserve">"Comunidad Homosexual Argentina", 22/11/1991, LA LEY 1991-E, 679 - Colección de Análisis Jurisprudencial Teoría </w:t>
        </w:r>
      </w:hyperlink>
      <w:hyperlink r:id="rId25" w:history="1">
        <w:r>
          <w:rPr>
            <w:rFonts w:ascii="Times New Roman" w:hAnsi="Times New Roman"/>
            <w:color w:val="393884"/>
            <w:sz w:val="16"/>
            <w:szCs w:val="16"/>
            <w:u w:val="single"/>
          </w:rPr>
          <w:t>Gral. del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12. Siempre que una entidad peticionaria llene el recaudo al cual la Constitución Nacional condiciona el reconocimiento del derecho a asociarse, la denegación de personería jurídica causa un agravio, en tanto le impide obtener el status más elevado contemplado por las normas reglamentarias del derecho de asociación.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4277F6" w:rsidRDefault="004277F6"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sz w:val="20"/>
          <w:szCs w:val="20"/>
        </w:rPr>
        <w:t>en</w:t>
      </w:r>
      <w:hyperlink r:id="rId26" w:history="1">
        <w:r>
          <w:rPr>
            <w:rFonts w:ascii="Times New Roman" w:hAnsi="Times New Roman"/>
            <w:color w:val="393884"/>
            <w:sz w:val="16"/>
            <w:szCs w:val="16"/>
            <w:u w:val="single"/>
          </w:rPr>
          <w:t xml:space="preserve">"Comunidad Homosexual Argentina", 22/11/1991, LA LEY 1991-E, 679 - Colección de Análisis Jurisprudencial Teoría </w:t>
        </w:r>
      </w:hyperlink>
      <w:hyperlink r:id="rId27" w:history="1">
        <w:r>
          <w:rPr>
            <w:rFonts w:ascii="Times New Roman" w:hAnsi="Times New Roman"/>
            <w:color w:val="393884"/>
            <w:sz w:val="16"/>
            <w:szCs w:val="16"/>
            <w:u w:val="single"/>
          </w:rPr>
          <w:t>Gral. del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13. Los agravios de la asociación a la que la Inspección General de Justicia le denegó personería jurídica, lo cual fue confirmado por la Alzada, suscitan una cuestión federal apta para su examen en la instancia recursiva extraordinaria, toda vez que plantean la validez de la interpretación que el tribunal a quo efectuó respecto de preceptos del Código Civil, objetándola como violatoria de garantías reconocidas por la Constitución Nacional y por Tratados Internacionales de igual jerarquía, en los términos del art. 14 inc. 3° de la ley 48 (Adla, 1852-1880, 364).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4277F6" w:rsidRDefault="004277F6"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sz w:val="20"/>
          <w:szCs w:val="20"/>
        </w:rPr>
        <w:t>en</w:t>
      </w:r>
      <w:hyperlink r:id="rId28" w:history="1">
        <w:r>
          <w:rPr>
            <w:rFonts w:ascii="Times New Roman" w:hAnsi="Times New Roman"/>
            <w:color w:val="393884"/>
            <w:sz w:val="16"/>
            <w:szCs w:val="16"/>
            <w:u w:val="single"/>
          </w:rPr>
          <w:t xml:space="preserve">"Comunidad Homosexual Argentina", 22/11/1991, LA LEY 1991-E, 679 - Colección de Análisis Jurisprudencial Teoría </w:t>
        </w:r>
      </w:hyperlink>
      <w:hyperlink r:id="rId29" w:history="1">
        <w:r>
          <w:rPr>
            <w:rFonts w:ascii="Times New Roman" w:hAnsi="Times New Roman"/>
            <w:color w:val="393884"/>
            <w:sz w:val="16"/>
            <w:szCs w:val="16"/>
            <w:u w:val="single"/>
          </w:rPr>
          <w:t>Gral. del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14. Cabe revocar la sentencia que confirma la resolución de la Inspección General de Justicia que denegó personería jurídica a una asociación, que tiene como fin luchar para que el Estado y la sociedad no discriminen al travestismo como una identidad propia, con sustento en que dicho objetivo no tiende al bien común, ya que el decisorio no intenta siquiera conciliar la rigurosa comprensión asignada al texto infraconstitucional en juego con los derechos reconocidos desde la reforma constitucional en la Ley Suprema para las asociaciones que, como la actora, tienen por objeto evitar cualquier forma de discriminación, al atribuírsele capacidad procesal para pretender ante el Poder Judicial la tutela del derecho señalado (del voto del doctor Fayt).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4277F6" w:rsidRDefault="004277F6"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sz w:val="20"/>
          <w:szCs w:val="20"/>
        </w:rPr>
        <w:t>en</w:t>
      </w:r>
      <w:hyperlink r:id="rId30" w:history="1">
        <w:r>
          <w:rPr>
            <w:rFonts w:ascii="Times New Roman" w:hAnsi="Times New Roman"/>
            <w:color w:val="393884"/>
            <w:sz w:val="16"/>
            <w:szCs w:val="16"/>
            <w:u w:val="single"/>
          </w:rPr>
          <w:t xml:space="preserve">"Comunidad Homosexual Argentina", 22/11/1991, LA LEY 1991-E, 679 - Colección de Análisis Jurisprudencial Teoría </w:t>
        </w:r>
      </w:hyperlink>
      <w:hyperlink r:id="rId31" w:history="1">
        <w:r>
          <w:rPr>
            <w:rFonts w:ascii="Times New Roman" w:hAnsi="Times New Roman"/>
            <w:color w:val="393884"/>
            <w:sz w:val="16"/>
            <w:szCs w:val="16"/>
            <w:u w:val="single"/>
          </w:rPr>
          <w:t>Gral. del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15. El umbral de utilidad exigido por la Constitución Nacional — art. 14—  es indiscutiblemente satisfecho por toda agrupación voluntaria de personas que, por vías pacíficas y sin incitación a la violencia, convenga en la obtención de cualquiera de los múltiples objetos o pretensiones que, respetando los principios inmutables del sistema democrático, no ofendan al orden, la moral pública ni perjudiquen — de modo cierto y concreto—  bienes o intereses de un tercero (del voto del doctor Fayt).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4277F6" w:rsidRDefault="004277F6" w:rsidP="00C30FD8">
      <w:pPr>
        <w:widowControl w:val="0"/>
        <w:autoSpaceDE w:val="0"/>
        <w:autoSpaceDN w:val="0"/>
        <w:adjustRightInd w:val="0"/>
        <w:spacing w:before="100"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sz w:val="20"/>
          <w:szCs w:val="20"/>
        </w:rPr>
        <w:t>en</w:t>
      </w:r>
      <w:hyperlink r:id="rId32" w:history="1">
        <w:r>
          <w:rPr>
            <w:rFonts w:ascii="Times New Roman" w:hAnsi="Times New Roman"/>
            <w:color w:val="393884"/>
            <w:sz w:val="16"/>
            <w:szCs w:val="16"/>
            <w:u w:val="single"/>
          </w:rPr>
          <w:t xml:space="preserve">"Comunidad Homosexual Argentina", 22/11/1991, LA LEY 1991-E, 679 - Colección de Análisis Jurisprudencial Teoría </w:t>
        </w:r>
      </w:hyperlink>
      <w:hyperlink r:id="rId33" w:history="1">
        <w:r>
          <w:rPr>
            <w:rFonts w:ascii="Times New Roman" w:hAnsi="Times New Roman"/>
            <w:color w:val="393884"/>
            <w:sz w:val="16"/>
            <w:szCs w:val="16"/>
            <w:u w:val="single"/>
          </w:rPr>
          <w:t>Gral. del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4277F6" w:rsidRDefault="004277F6" w:rsidP="00C30FD8">
      <w:pPr>
        <w:widowControl w:val="0"/>
        <w:autoSpaceDE w:val="0"/>
        <w:autoSpaceDN w:val="0"/>
        <w:adjustRightInd w:val="0"/>
        <w:spacing w:before="100"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16. La mera confrontación entre la cerrada y literal exégesis llevada a cabo en la sentencia que confirma la resolución de la Inspección General de Justicia que denegó personería jurídica a una asociación, que tiene como fin luchar para que el Estado y la sociedad no discriminen al travestismo como una identidad propia, con sustento en que dicho objetivo no tiende al bien común, y el contenido que debe atribuirse al derecho constitucional de asociarse con fines útiles en el marco de una sociedad democrática fundada en un Estado de Derecho, demuestra que el fallo recurrido es insostenible por haber realizado una interpretación de los textos infraconstitucionales en juego que afecta en forma directa e inmediata las garantías superiores invocadas por la peticionaria y puestas en discusión en este proceso (del voto del doctor Fayt).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sz w:val="20"/>
          <w:szCs w:val="20"/>
        </w:rPr>
        <w:t>en</w:t>
      </w:r>
      <w:hyperlink r:id="rId34" w:history="1">
        <w:r>
          <w:rPr>
            <w:rFonts w:ascii="Times New Roman" w:hAnsi="Times New Roman"/>
            <w:color w:val="393884"/>
            <w:sz w:val="16"/>
            <w:szCs w:val="16"/>
            <w:u w:val="single"/>
          </w:rPr>
          <w:t xml:space="preserve">"Comunidad Homosexual Argentina", 22/11/1991, LA LEY 1991-E, 679 - Colección de Análisis Jurisprudencial Teoría </w:t>
        </w:r>
      </w:hyperlink>
      <w:hyperlink r:id="rId35" w:history="1">
        <w:r>
          <w:rPr>
            <w:rFonts w:ascii="Times New Roman" w:hAnsi="Times New Roman"/>
            <w:color w:val="393884"/>
            <w:sz w:val="16"/>
            <w:szCs w:val="16"/>
            <w:u w:val="single"/>
          </w:rPr>
          <w:t>Gral. del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4277F6" w:rsidRDefault="004277F6"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17. La sentencia que confirma la resolución de la Inspección General de Justicia que denegó personería jurídica a una asociación, que tiene como fin luchar para que el Estado y la sociedad no discriminen al travestismo como una identidad propia, en la que sin más se sostiene que el Estado no está obligado a tal reconocimiento por norma internacional alguna, contradice la previsión del art. 75 inc. 22 de la Constitución Nacional, que al otorgar a los pactos internacionales que reseña orden jerárquico normativo superior a las leyes, remite a la supremacía enunciada en el art. 31 de la Constitución Nacional de los instrumentos que constituyen la Ley Suprema de la Nación (del voto del doctor Fayt).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b/>
          <w:bCs/>
          <w:sz w:val="20"/>
          <w:szCs w:val="20"/>
        </w:rPr>
        <w:t>Jurisprudencia</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Suprema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ind w:left="900"/>
        <w:jc w:val="both"/>
        <w:rPr>
          <w:rFonts w:ascii="Times New Roman" w:hAnsi="Times New Roman"/>
          <w:sz w:val="20"/>
          <w:szCs w:val="20"/>
        </w:rPr>
      </w:pPr>
      <w:r>
        <w:rPr>
          <w:rFonts w:ascii="Times New Roman" w:hAnsi="Times New Roman"/>
          <w:sz w:val="20"/>
          <w:szCs w:val="20"/>
        </w:rPr>
        <w:t>en</w:t>
      </w:r>
      <w:hyperlink r:id="rId36" w:history="1">
        <w:r>
          <w:rPr>
            <w:rFonts w:ascii="Times New Roman" w:hAnsi="Times New Roman"/>
            <w:color w:val="393884"/>
            <w:sz w:val="16"/>
            <w:szCs w:val="16"/>
            <w:u w:val="single"/>
          </w:rPr>
          <w:t xml:space="preserve">"Comunidad Homosexual Argentina", 22/11/1991, LA LEY 1991-E, 679 - Colección de Análisis Jurisprudencial Teoría </w:t>
        </w:r>
      </w:hyperlink>
      <w:hyperlink r:id="rId37" w:history="1">
        <w:r>
          <w:rPr>
            <w:rFonts w:ascii="Times New Roman" w:hAnsi="Times New Roman"/>
            <w:color w:val="393884"/>
            <w:sz w:val="16"/>
            <w:szCs w:val="16"/>
            <w:u w:val="single"/>
          </w:rPr>
          <w:t>Gral. del Derecho - Eduardo A. Russo, 279 - DJ 1992-1, 95</w:t>
        </w:r>
      </w:hyperlink>
      <w:r>
        <w:rPr>
          <w:rFonts w:ascii="Times New Roman" w:hAnsi="Times New Roman"/>
          <w:sz w:val="20"/>
          <w:szCs w:val="20"/>
        </w:rPr>
        <w:t xml:space="preserve">, sostuvo que no teniendo la Comunidad Homosexual Argentina por objeto principal el bien común, sino la protección de las personas homosexuales frente a discriminaciones arbitrarias, y, esencialmente, la pública defensa de la homosexualidad en sí considerada con vistas a su aceptación social, resulta razonable la decisión de la Inspección General de Justicia en cuanto a denegar la personería jurídica que oportunamente solicitara.  </w:t>
      </w:r>
    </w:p>
    <w:p w:rsidR="004277F6" w:rsidRDefault="004277F6" w:rsidP="00C30FD8">
      <w:pPr>
        <w:widowControl w:val="0"/>
        <w:autoSpaceDE w:val="0"/>
        <w:autoSpaceDN w:val="0"/>
        <w:adjustRightInd w:val="0"/>
        <w:spacing w:after="0" w:line="240" w:lineRule="auto"/>
        <w:ind w:left="300"/>
        <w:jc w:val="both"/>
        <w:rPr>
          <w:rFonts w:ascii="Times New Roman" w:hAnsi="Times New Roman"/>
          <w:sz w:val="20"/>
          <w:szCs w:val="20"/>
        </w:rPr>
      </w:pPr>
      <w:r>
        <w:rPr>
          <w:rFonts w:ascii="Times New Roman" w:hAnsi="Times New Roman"/>
          <w:sz w:val="20"/>
          <w:szCs w:val="20"/>
        </w:rPr>
        <w:t xml:space="preserve">(*) Información a la época del fallo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b/>
          <w:bCs/>
          <w:sz w:val="20"/>
          <w:szCs w:val="20"/>
        </w:rPr>
        <w:t>Texto</w:t>
      </w:r>
      <w:r>
        <w:rPr>
          <w:rFonts w:ascii="Times New Roman" w:hAnsi="Times New Roman"/>
          <w:sz w:val="20"/>
          <w:szCs w:val="20"/>
        </w:rPr>
        <w:t xml:space="preserve"> </w:t>
      </w:r>
      <w:r>
        <w:rPr>
          <w:rFonts w:ascii="Times New Roman" w:hAnsi="Times New Roman"/>
          <w:b/>
          <w:bCs/>
          <w:sz w:val="20"/>
          <w:szCs w:val="20"/>
        </w:rPr>
        <w:t>Completo:</w:t>
      </w:r>
      <w:r>
        <w:rPr>
          <w:rFonts w:ascii="Times New Roman" w:hAnsi="Times New Roman"/>
          <w:sz w:val="20"/>
          <w:szCs w:val="20"/>
        </w:rPr>
        <w:t xml:space="preserve">  Dictamen del Procurador General de la Nación: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Suprema Corte: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 Los señores jueces de la Sala "K" de la Cámara Nacional de Apelaciones en lo Civil, confirmaron la Resolución de la Inspección General de Justicia N11142/03 que denegó a la Asociación Lucha por la Identidad Travesti-Transexual "ALITT" la autorización para funcionar como persona jurídica, en el marco del artículo 33, segunda parte, apartado 1° del Código Civil. Para así decidir, en lo sustancial, señalaron, que si bien las personas jurídicas de existencia posible son el resultado puro y exclusivo de la voluntad o poder humano, el ordenamiento civil establece los principios fundamentales a que deben subordinarse, concernientes a su personalidad, derechos y responsabilidades.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Las asociaciones, bajo cuya forma pretende actuar la actora, — agregaron—  deben tener por principal objeto el bien común (artículo 33 inciso lo del Código Civil). Su acto constitutivo — indicaron—  es voluntario y lícito, pero la personalidad jurídica la adquieren por la intervención de la Inspección General de Justicia — art. 45 del Código Civil— , que en el marco de las funciones reguladas por la ley 22.315, debe emitir una decisión administrativa que les permita funcionar regularmente. En el caso, la denegatoria del órgano estatal se sustentó, en no considerar satisfecho el mencionado requisito legal, para lo cual — dijeron— el organismo de aplicación realizó un pormenorizado estudio de los propósitos enunciados en el artículo 2° del estatuto de la entidad, que no puede ser calificado de ilegítimo o arbitrario.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Sostuvieron, sobre la base de citas legales y jurisprudenciales, que los conceptos de bien común y legalidad no deben ser asimilados. En el caso, en el marco de la mencionada finalidad de bien común a que deben ajustarse por disposición legal las asociaciones — art. 33 inciso I del Código Civil— interpretaron que los objetivos expuestos por los recurrentes, no se vinculan con ese propósito, sino que representan sólo una utilidad particular para los componentes de la asociación y por extensión para aquellos que participan de sus ideas. Concluyeron que la misma no se proyecta en beneficio positivo alguno para la sociedad. En consecuencia predicaron que luchar para que el estado y la sociedad no discriminen el travestismo como una identidad propia, asegurarle una mejor calidad de vida, implementar campañas exigiendo su derecho a la salud, educación, trabajo y vivienda y demás beneficios sociales, propiciar espacios de reflexión, campañas de divulgación y asesoramiento en materia de derechos sexuales y antidiscriminación, son objetivos que no tienden al bien común.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Los miembros de dicho grupo — agregaron— cuentan con derechos constitucionalmente reconocidos — Como los demás ciudadanos—  para ocurrir ante organismos estatales o estrados judiciales. Es en ejercicio de dichas prerrogativas que formularon su petición, la que fue rechazada por la Inspección General de Justicia, sin que se configurara trato discriminatorio alguno, sino el ejercicio de facultades discrecionales que le competen como órgano de control, en las que no pueden inmiscuirse los jueces.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Todas las personas, destacan, gozan de la prerrogativa de formar organizaciones, asociaciones, grupos no gubernamentales (etc.) — amparados por el art. 14 de la Constitución Nacional— sin que sea necesario reconocimiento estatal ni permiso alguno. A ello se refiere la mencionada garantía constitucional que consideran preservada en el caso, desde que los interesados podrían funcionar bajo otras formas legales existentes — simples asociaciones o asociaciones irregulares— .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Descartan también que se hubiera demostrado que la resolución administrativa que se cuestiona incurra en "calificaciones sospechosas en los términos de los artículos 2.2 del Pacto Internacional de Derechos Económicos, Sociales y Culturales, y 2.1 del Pacto Internacional de Derechos Civiles y Políticos", puntualizando que el Estado Argentino no puede verse compelido en virtud de ninguna norma internacional a reconocer asociaciones que no estime útiles.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II. Contra dicha decisión la Asociación peticionante interpuso recurso extraordinario a fs. 122/137, el que desestimado a fs. 150 da lugar a esta presentación directa.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recurrente se agravia de que la sentencia ratifique en forma arbitraria, una interpretación inconstitucional del artículo 33 del Código Civil contraria a las garantías de igualdad ante la ley, de trato y de oportunidades consagradas por la Constitución Nacional y los Tratados Internacionales (arts. 16,75 inciso 23, y en particular lo dispuesto en los artículos 2 y 7 de la Declaración Universal de Derechos Humanos, 1 y 24 de la Convención Americana sobre Derechos Humanos, 1 y 26 del Pacto Internacional de Derechos Civiles y Políticos y 2.2 del Pacto de Derechos Económicos, Sociales y Culturales) alterando con ello la jerarquía normativa establecida en el artículo 31 de la Ley Suprema.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Se argumenta que la sentencia es nula por carecer de una adecuada fundamentación en derecho respecto a los hechos en examen. y tener sustento en afirmaciones dogmáticas, provenientes no sólo de la mera voluntad del tribunal, sino de sus propios prejuicios, defectos que la descalifican como acto jurisdiccional. La autorización que se deniega se relaciona con la identidad sexual de los asociados: los pretendidos fundamentos acerca del objeto son aparentes, una forma de discriminación basada en un concepto dogmático, rígido y prejuicioso de la realidad.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Admite la facultad de control del ente estatal pero luego de reseñar sus objetivos sociales, concluye que el pronunciamiento de la alzada denota un alto contenido discriminatorio, ya que el fin de esa entidad no consiste en impulsar o promover estilos de vida y/o prácticas sexuales determinadas— a las que consideran propias de su derecho a la intimidad— , sino que tiende — como surge con claridad del texto del estatuto—  a que se reconozca que cuentan con una identidad propia, eliminándose prácticas marginatorias y estigmatizantes que vinculan al travestismo con la violencia y la prostitución como única alternativa de vida.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Destaca que el sentido del objeto de la asociación conlleva fomentar prácticas ciudadanas más democráticas e inclusive que tiendan a la eliminación de la discriminación a la que son sometidos determinados grupos por su orientación sexual y apariencia física. Expresan que el tribunal entiende que el problema de las personas travestis y transexuales es sólo de ellos, por lo que no tiene porque interesar ni al resto del colectivo social y mucho menos al Estado. Mejorar sus condiciones de vida no haría — para los jueces de la causa—  al bien común de la sociedad; como tampoco a su propósito de integrarse socialmente. Discrepa la recurrente con dicho concepto de bien común, ya que tales valores son propios de un estado de derecho, y se vinculan con el interés general de la sociedad.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Afirma que sostener, como lo hace el a-quo, que el goce de igualdad de oportunidades de un sector determinado no hace al bien común de toda la sociedad, configura una negación de aquella prerrogativa, y una verdadera discriminación, inadmisible en un tribunal de justicia, que contradice los fundamentos de normas federales, como la ley antidiscriminatoria 23.592, sin explicitar el fundamento que habilitaría al Estado a conceder ciertos beneficios a unos y no a otros, ni dar un criterio objetivo o parámetros constitucionales que permitan conocer explícitamente las condiciones requeridas para ello. En cuanto a su posibilidad de organizarse bajo otras formas societarias, la alzada habría omitido tratar los agravios expuestos en el correspondiente memorial.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También considera irrazonable el actuar del Estado en tanto reconoce personalidad a determinados grupos, con una identidad sexual definida — comunidad homosexual—  pero se la deniega en idénticas condiciones a otro — travestistransexuales— .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III. Cuestiones como las aquí debatidas, relacionadas con la interpretación que efectuaron los jueces de la causa de los artículos 33, apartado segundo, primer párrafo y 45 del Código Civil, en relación con el estatuto de la recurrente, hermenéutica que condujo a la denegación a una entidad de su pedido para funcionar como asociación, remite en principio, al examen de cuestiones de hecho y temas legislados por el derecho común (v. Fallos 314:1531 considerando sexto del voto del Dr. Ricardo Levene; undécimo del Dr. Cavagna Martínez).  Por ello, prima-facie la intervención del Tribunal estaría condicionada a la circunstancia de que la sentencia atacada sea susceptible de ser considerada arbitraria, en los términos de la tradicional doctrina sobre el punto.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Sin embargo, no cabe desconocer la relevancia de los agravios de la recurrente vinculados con la afectación de sus derechos de asociarse con fines útiles, igualdad y defensa en juicio reconocidos en los artículos 14, 16 y 18 de la Constitución Argentina y en Tratados Internacionales, y la propia interpretación inconstitucional del articulo 33 del Código Civil que se invoca.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Pero como la actora apeló la sentencia, con sustento en la falta de fundamento del fallo de la alzada (v. fs. 123 vta. punto 4), previo a examinar el fondo del asunto, procede recordar que, conforme lo ha establecido el Tribunal, cuando como ocurre en el caso el recurso extraordinario se funda, por una parte en agravios de naturaleza federal, tales como la confrontación de derechos constitucionales y la inteligencia de las cláusulas de la Constitución Nacional que los instituyen, y por otra, en la arbitrariedad del pronunciamiento, corresponde considerar en primer término esta última.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 que de existir arbitrariedad, deviene insustancial el tratamiento de los demás argumentos, ya que no habría sentencia propiamente dicha (v. doctrina de Fallos: 312:1034; 317:1455; 321:407, entre otros).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efecto la resolución que es objeto del recurso extraordinario en estudio, es susceptible de ser descalificada como acto judicial, desde que omite un estudio pormenorizado de los problemas conducentes para la correcta dilucidación del pleito. Además, ha efectuado afirmaciones dogmáticas, que sólo otorgan al fallo una fundamentación aparente, situación que redunda en un innegable menoscabo del derecho de defensa de la recurrente (v. Fallos: 300:522 y 1163; 301:602; 302:1191; 311:341; 312:1953).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 mi juicio el centro de la cuestión gira en tomo alas apreciaciones que efectúan los jueces de la causa, cuando consideran que la entidad recurrente no cumple con el objeto de "bien común" requerido por el artículo 33 segundo párrafo, apartado 1° del Código Civil como elemento constitutivo de las asociaciones, precepto cuya constitucionalidad no ha sido puesta en tela de juicio en este proceso.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No se trata aquí de establecer el sentido verdadero o falso de tal expresión el que en muchos casos puede verse condicionado por diferentes posiciones religiosas, morales o políticas, para descalificar la sentencia. Es claro que la afirmación del a quo, cuando predica que la finalidad de la entidad en cuestión sólo beneficia a un grupo de personas resulta una afirmación de naturaleza dogmática y por tanto arbitraria, desde que, ese parámetro permitiría encuadrar a numerosas asociaciones que funcionan como tales, autorizadas por el organismo de contralor.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el estatuto de la entidad actora se individualizan, entre otros objetivos, lograr una mejor calidad de vida para sus integrantes, su reconocimiento como sujetos de derecho, con posibilidades de exigir el derecho a la salud, educación, trabajo, vivienda y demás beneficios sociales (v. fojas 1/12 del estatuto de la entidad, titulo I artículo 2).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Cabe recordar aquí que V.E. ha dicho que el bien común es un concepto referido a las condiciones de vida social que permiten a los integrantes de una comunidad alcanzar el mayor grado de desarrollo personal y que tiende como uno de sus imperativos a la "organización de la vida social en forma que preserve y promueva la plena realización de los derechos de la persona humana" (v. doctrina de Fallos 327:3753). Se ha considerado erróneo plantear el problema de la persona y del bien común en términos de oposición (v. Fallos 319:3040 — voto del Dr. Carlos Fayt— ). y es que si los derechos individuales no son absolutos y sí susceptibles de razonable reglamentación, también lo es que el ejercicio armónico de los derechos y garantías constitucionales requiere un adecuado equilibro en las relaciones de la comunidad hacia cada uno de sus miembros.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Corte Interamericana de Derechos Humanos (Pacto de San José de Costa Rica aprobado por ley 23.054) en su opinión consultiva OC-6/86 del 9 de mayo de 1986, consideró que el bien común debe interpretarse como integrante del orden público de los estados democráticos, y que es posible entenderlo como un concepto referente a las condiciones de la vida social que permite a los integrantes de la comunidad alcanzar el mayor grado de desarrollo personal y la mayor vigencia de valores democráticos. En tal sentido se ponderó como un imperativo del bien común la organización de la vida social en forma que se fortalezca el funcionamiento de las instituciones democráticas, preservando y promoviendo la plena realización de los derechos de la persona humana. Destacó también, que de ninguna manera puede invocarse el bien común como medio para suprimir derechos garantizados por la Convención (v. puntos 30 y 31).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 claro en ese contexto, que los jueces de la anterior instancia cuando sostienen que los objetivos de la demandante resultan totalmente ajenos a ese requisito legal, realizan una interpretación parcial e irrazonable del estatuto agregado a fojas 1/12, ya que de él surgen propósitos — como los que se reseñan en los párrafos que anteceden— relacionados con derechos básicos de la persona humana reconocidos en nuestra Constitución Nacional y en Tratados Internacionales, de claros fines no lucrativos, útiles y aun desinteresados. En tal sentido cabe poner de relieve que lo "común" hace referencia a lo que por su naturaleza no puede ser alcanzado, ni se agota en el ámbito de un solo individuo, sino que es obtenido y compartido por todos o parte de los integrantes de un grupo. Excede entonces los parámetros de razonabilidad que debe evidenciar todo pronunciamiento judicial, sostener que ideales como el acceso a la salud, educación, trabajo, vivienda y beneficios sociales de determinados grupos es sólo un beneficio propio de los miembros de esa agrupación, desde que en realidad esas prerrogativas son propósitos que hacen al interés del conjunto social, como objetivo esencial y razón de ser del Estado, al amparo de los artículos 14 y 16 de la Constitución Nacional y de los Tratados Internacionales incorporados en su artículo 75 inciso 22.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También exceden los referidos limites de razonabilidad, afirmaciones del pronunciamiento tales como "que el Estado Argentino no se encuentra compelido en virtud de ninguna norma internacional al reconocimiento de una asociación que no estime beneficiosa o útil para el desarrollo social de la comunidad"; o "que no es menester hacer participar al Estado de un emprendimiento que considera disvalioso para la totalidad de los convivientes dentro de su ámbito de acción"; o bien "que no está clausurado el recurso a formas de defensa contra la discriminación también marginal, que es una decisión del grupo que se niega a reconocer la realidad que los rodea".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Los mencionados conceptos importan en primer lugar, expresar una particular y subjetiva opinión de los jueces sobre la utilidad del accionar de una asociación, que carece de fundamentación objetiva. En segundo lugar, al agregar sin más que el Estado no está obligado a tal reconocimiento por norma. internacional alguna, contradice la previsión del artículo 75 inciso 22 de la Constitución Nacional, que otorga a los pactos internacionales que reseña orden jerárquico normativo superior a las leyes: Esos acuerdos reconocen al individuo — entre otros—  el derecho a la igualdad y de asociarse que, en el caso, los jueces restringen sin fundamentos razonables que lo justifiquen, sobre la base de requisitos legales de inferior jerarquía.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segundo lugar, esas manifestaciones incorporan a la decisión administrativa, motivaciones diversas a la del bien común exigida por la ley como requisito para otorgar la personalidad jurídica. Ello es así desde que se hace, sin dar fundamento alguno para una conclusión, que expresa mas bien un criterio personal, subjetivo y esencialmente modificable según quien sea el que realiza la apreciación.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IV. Desde otro punto de vista, también incurren en arbitrariedad los jueces, cuando sostienen la improcedencia del reclamo de la actora, sobre la base de su posibilidad cierta de operar bajo otros sistemas societarios (simples asociaciones, sociedades irregulares, etc.). Omiten así estudiar los diferentes efectos jurídicos que nacen de dichos institutos y los perjuicios que irrogaría a la peticionante actuar en el marco de un encuadre legal diferente del que pretende, problemática que fue puesta de resalto por el Tribunal en un caso análogo (v. Fallos: 314:1531 voto del Dr. Petracchi punto 10).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sentencia recurrida tampoco cuenta con argumentos suficientes, cuando se refiere a la posibilidad de examen judicial de decisiones administrativas como la impugnada en este proceso, cuya irrevisibilidad se desliza. Cabe recordar que V.E. sostuvo que la personería jurídica denegada por la autoridad de aplicación puede ser objeto de examen, el cual se limita a los vicios de ilegitimidad y arbitrariedad (art 45 del I Código Civil y 16 de la ley 22315, v. Fallos 314:1404).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Dicho control judicial posterior, es precisamente una eventual tutela de las garantías del afectado (v. sobre el particular doctrina de Fallos 322: 2848) y faculta a la alzada para examinar las defensas atinentes ala legitimidad de las decisiones recurridas (Fallos 312:3201).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Además si bien cabe reconocer a la Inspección General de Justicia cierta amplitud de criterio para el cumplimiento de sus funciones, no es menos cierto que dicho ente estatal debe fundar las distinciones o exclusiones que realiza en motivos objetivos razonados y razonables. Justamente por este motivo puede en ejercicio de su poder de policía, exigir las modificaciones a los estatutos que sean necesarias conforme a las necesidades reales de la asociación (v. Fallos 311:2817).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el caso, la quejosa invocó ser objeto de un tratamiento incongruente del Estado — atentatorio de su derecho de igualdad—  respecto de otras organizaciones — en especial la comunidad homosexual—  asociación que en idénticas circunstancias fue autorizada a funcionar, cuestión conducente que independientemente de la oportunidad de su planteo no podía desconocer ni el organismo administrativo del que emanó la decisión (Resolución del Inspector General de Justicia n°164 del 18 de marzo de 1992) ni el tribunal a quo en su sentencia. En virtud de ello y de los demás argumentos expuestos en los párrafos que anteceden, cabe descalificar la sentencia en tanto pondera que lo decidido por la Inspección General de Justicia es propio de facultades discrecionales que, ejercidas de un modo razonable, competen al organismo y en las que los jueces no podrían inmiscuirse.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Cabe advertir que si alguna de las cláusulas del estatuto de la apelante puede resultar confusa (v. esp. cláusula segunda a) fojas 1 de los autos principales) los jueces y la propia Inspección de Justicia cuentan con las vías idóneas para requerir su adecuado esclarecimiento.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Finalmente también carecen de sustento legal y fáctico suficiente las conclusiones del a-quo respecto a que el reconocimiento como asociación de una entidad importaría imponerle subvenciones o aportes al Estado para beneficiarla, o que éste deba asociarse económicamente con campañas que la organización propicie.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 hasta aquí reseñado muestra que en el caso los jueces no dieron cabal respuesta, como es menester a los argumentos esgrimidos por la asociación requirente, omisión ésta que adquiere particular relevancia en cuanto se observa la importancia que tribunales y organismos internacionales han otorgado a temas relacionados con prácticas discriminatorias fundadas en la identidad sexual de los individuos (U.S Supreme Court "Romer vs. Evans" (1996); Corte Europea de Derechos Humanos "Christine Goodwin vs. United Kingdom" (Application 28957/95); v. asimismo Comisión Europea de Derechos Humanos Application n°9532/81 Mark Rees vs. United Kingdom 12/12/1984).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soy de opinión, que corresponde hacer lugar a la queja, declarar mal denegado el recurso extraordinario interpuesto, dejar sin efecto la sentencia y disponer se dicte nuevo pronunciamiento por quien corresponda. —  Julio 20 de 2006. —  Esteban Righi.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Buenos Aires, noviembre 21 de 2006.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Considerando: 1°) Que la Sala K de la Cámara Nacional de Apelaciones en lo Civil, al desestimar el recurso deducido por la peticionaria, confirmó la resolución de la Inspección General de Justicia 1142/03 que denegó a la Asociación Lucha por la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Identidad Travesti -Transexual ("ALITT") la autorización para funcionar como persona jurídica, en el marco del art. 33, segunda parte, ap. 1°, del Código Civil.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 Que para así decidir dicho tribunal afirmó, en lo sustancial, que si bien las personas jurídicas de existencia posible son el resultado puro y exclusivo de la voluntad o poder humano, el ordenamiento civil establece los principios fundamentales a que deben subordinarse, concernientes a su personalidad, derechos y responsabilidades. Agregó que las asociaciones, bajo cuya forma pretende actuar la actora, deben tener por principal objeto el bien común (art. 33, segunda parte, ap. 1°, del Código Civil); su acto constitutivo CindicóCes voluntario y lícito, pero la personalidad jurídica la adquieren por la intervención de la Inspección General de Justicia (en adelante "I.G.J.") "art. 45 del código citado", que en el marco de las funciones reguladas por la ley 22.315 debe emitir una decisión administrativa que permita a aquéllas funcionar regularmente.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el caso, la decisión denegatoria del órgano estatal se sustentó en no considerar satisfecho el mencionado requisito legal, para lo cual "subrayó la cámara" el organismo de aplicación realizó un pormenorizado estudio de los propósitos enunciados en el art. 20 del estatuto de la entidad, que no puede ser calificado de ilegítimo o arbitrario.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Sostuvo la cámara interviniente, sobre la base de citas legales y jurisprudenciales, que los conceptos de bien común y legalidad no deben ser asimilados. En el caso, en el marco de la mencionada finalidad de bien común a que deben ajustarse por disposición legal las asociaciones "art. 33, segunda parte, ap. 1°, del Código Civil" interpretó que los objetivos expuestos por los recurrentes no se vinculan con ese propósito, sino que representan sólo una utilidad particular para los componentes de la asociación y "por extensión" para aquellos que participan de sus ideas. Para ello, el tribunal a quo sostuvo en diversos pasajes del pronunciamiento que el bien común se satisface cuando el objeto de la asociación es socialmente útil, entendiendo por tal expresión a un bien general público extendido a toda la sociedad, de manera que los objetivos se proyecten en beneficios positivos, de bienestar común, hacia la sociedad en general. En suma, se afirmó que el Estado argentino no puede ser compelido en virtud de ninguna norma internacional a reconocer una asociación que no estime útil para el desarrollo social de la comunidad. Concluyó que la misma no se proyecta en beneficio positivo alguno para la sociedad por lo que, en consecuencia, predicó que luchar para que el Estado y la sociedad no discriminen el travestismo como una identidad propia, asegurarle una mejor calidad de vida, implementar campañas exigiendo su derecho a la salud, educación, trabajo y vivienda y demás beneficios sociales, propiciar espacios de reflexión, campañas de divulgación y asesoramiento en materia de derechos sexuales y antidiscriminación, son objetivos que no tienden al bien común sino sólo persiguen beneficios personales para los integrantes del grupo conformado por personas que detentan esa condición (la itálica no corresponde a la sentencia de cámara).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Los miembros de dicho grupo "agregó la alzada" cuentan con derechos constitucionalmente reconocidos "como los demás ciudadanos" para ocurrir ante organismos estatales o estrados judiciales. Es en ejercicio de dichas prerrogativas que formularon su petición, la que fue rechazada por la I.G.J., sin que se configurara trato discriminatorio alguno sino el ejercicio de facultades discrecionales que le competen como órgano de control, en las que no pueden inmiscuirse los jueces.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Todas las personas, destacó el pronunciamiento, gozan de la prerrogativa de formar organizaciones, asociaciones o grupos no gubernamentales amparados por el art. 14 de la Constitución Nacional, sin que sea necesario reconocimiento estatal ni permiso alguno. A ello se refiere la mencionada garantía constitucional que consideran preservada en el caso, desde que los interesados podrían funcionar bajo otras formas legales existentes, como las simples asociaciones o asociaciones irregulares.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otro lado, descartó también que se hubiera demostrado que la resolución administrativa que se cuestiona incurra en "calificaciones sospechosas" en los términos de los artículos 2.2 del Pacto Internacional de Derechos Económicos, Sociales y Culturales, y 2.1 del Pacto Internacional de Derechos Civiles y Políticos.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3°) Que contra dicha decisión la asociación peticionaria interpuso recurso extraordinario a fs. 122/137, cuya desestimación a fs. 150/151 dio lugar a esta presentación directa. La recurrente se agravia de que la sentencia ratifique, en forma arbitraria, una interpretación inconstitucional del art. 33 del Código Civil por resultar contraria a la libertad de asociarse con fines útiles y a las garantías de igualdad ante la ley, de trato y de oportunidades consagradas por la Constitución Nacional y los Tratados Internacionales (arts. 14, 16 y 75, inc. 23; y en particular lo dispuesto en los arts. 2° y 7° de la Declaración Universal de Derechos Humanos, 1° y 24 de la Convención Americana sobre Derechos Humanos, 1° y 26 del Pacto Internacional de Derechos Civiles y Políticos, y 2.2 del Pacto Internacional de Derechos Económicos, Sociales y Culturales) alterando con ello la jerarquía normativa establecida en el art. 31 de la Ley Suprema. Se argumenta que la sentencia es nula por carecer de una adecuada fundamentación en derecho respecto a los hechos en examen, así como intentar sustentarse en afirmaciones dogmáticas, provenientes no sólo de la mera voluntad del Tribunal, sino de los prejuicios propios de los magistrados que lo integran, defectos que la descalifican como acto jurisdiccional. La autorización que se deniega, puntualiza, se relaciona con la identidad sexual de los asociados, por lo que los pretendidos fundamentos acerca del objeto son aparentes, significando una forma de discriminación basada en un concepto dogmático, rígido y prejuicioso de la realidad.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Admite la facultad de control del ente estatal pero después de reseñar sus objetivos sociales, concluye que el pronunciamiento de la alzada denota un alto contenido discriminatorio, ya que el fin de esa entidad no consiste en impulsar o promover estilos de vida o prácticas sexuales determinadas "a las que consideran propias de su derecho a la intimidad" sino que como surge con claridad del texto del estatuto tiende a que se reconozca que los travestis y los transexuales cuentan con una identidad propia, eliminándose prácticas marginatorias y estigmatizantes que vinculan al travestismo con la violencia y la prostitución como única alternativa de vida.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Destaca que el sentido del objeto de la asociación conlleva a fomentar prácticas ciudadanas más democráticas e inclusive que tiendan a la eliminación de la discriminación a la que son sometidos determinados grupos por su orientación sexual y apariencia física. Expresa que el tribunal a quo entiende que el problema de las personas travestis y transexuales es sólo de ellas, por lo que no tiene por qué interesar al resto del colectivo social y mucho menos al Estado. Mejorar sus condiciones de vida no haría — para los jueces de la causa—  al bien común de la sociedad, como tampoco a su propósito de integrarse socialmente. Desde una visión constitucional discrepa la recurrente con dicho concepto de bien común, ya que tales valores son propios de un estado de derecho, y se vinculan con el interés general de la sociedad.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Afirma que sostener, como lo hace el tribunal a quo, que el goce de igualdad de oportunidades de un sector determinado no hace al bien común de toda la sociedad configura una negación de aquella prerrogativa y una verdadera discriminación, inadmisible en un tribunal de justicia, que contradice los fundamentos de normas federales, como la ley antidiscriminatoria 23.592, sin explicar el fundamento que habilitaría al Estado a conceder ciertos beneficios a unos y no a otros, ni dar un criterio objetivo o parámetros constitucionales que permitan conocer explícitamente las condiciones requeridas para ello. En cuanto a su posibilidad de organizarse bajo otras formas societarias, la alzada habría omitido tratar los agravios expuestos en el correspondiente memorial.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También considera irrazonable el actuar del Estado en tanto reconoce personalidad a determinados grupos, con una identidad sexual definida "comunidad homosexual" pero se la deniega en idénticas condiciones a otro, como es el conformado por los travestis y transexuales.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4°) Que los agravios de la apelante suscitan una cuestión federal apta para su examen en la instancia recursiva, toda vez que se plantea la validez de la interpretación que efectuó el tribunal a quo respecto a preceptos del Código Civil, objetándola como violatoria de garantías reconocidas por la Constitución Nacional y por tratados internacionales de igual jerarquía (art. 14, inc. 3°, ley 48).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presencia de una cuestión federal sustentada en la interpretación inconstitucional de normas no federales, ha sido destacada por el Tribunal en precedentes dictados aun con anterioridad al reconocimiento y admisibilidad de la doctrina de las sentencias arbitrarias (Fallos: 102:379; 123: 313; 124:395; 147:286), por manifiesta incompatibilidad de lo decidido con los principios y garantías constitucionales y las leyes que el art. 31 llama Ley Suprema de la Nación (Fallos: 176:339), lo que en cada caso corresponde decidir a esta Corte (Fallos: 229:599; 307:398).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5°) Que en primer lugar se debe determinar si la decisión apelada restringe el derecho de asociación consagrado por el art. 14 de la Constitución Nacional y por tratados internacionales de igual jerarquía reconocidos por el art. 75, inc. 22, de la Ley Fundamental.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Esta cuestión debe ser respondida afirmativamente.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Si bien la negativa de autorización emanada de la I.G.J. no impide a la entidad peticionaria reunirse para la defensa y promoción de sus intereses y, eventualmente, ser considerada como una simple asociación civil, en alguna de las dos variantes previstas en el art. 46 del Código Civil, lo cierto es que no le permite disfrutar de todos los derechos que ejercen las asociaciones autorizadas. Tales, por ejemplo, la capacidad para adquirir bienes por herencia, legado o donación (arts. 1806, 3734 y 3735 del Código Civil); restricciones éstas que no son intrascendentes para una entidad de las características de la apelante. Además, en tanto que los integrantes de una persona jurídica no responden por las deudas de ésta, los miembros de una simple asociación sí lo hacen por dichas deudas de manera subsidiaria y accesoria (conf. arts. 46, in fine, y 1747 del código citado).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otra parte, en el caso específico de las asociaciones denominadas irregulares, es decir las que no cumplen con el requisito de forma prescripto por el citado art. 46 "constitución y designación de autoridades por escritura pública o instrumento privado de autenticidad certificados por escribano público", todos los miembros fundadores de la asociación y sus administradores asumen responsabilidad solidaria por los actos de ésta (art. cit).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suma, siempre que una entidad peticionaria llene el recaudo al cual la Ley Suprema condiciona el reconocimiento del derecho de asociarse, la denegación de personería jurídica causa un agravio en tanto le impide obtener el status más elevado contemplado por las normas reglamentarias del derecho de asociación.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Como señaló Bidart Campos: "Si no existiera diferencia alguna entre asociaciones que no tienen personalidad jurídica otorgada por el Estado, y asociaciones que la gozan) por qué y para qué tanto trámite, tanto reglamentarismo, tanto discurso sobre los objetivos societarios, el bien común, la moral pública, cada vez que hay que reconocer o desconocer a una asociación como persona jurídica?" (JA, 1992-I-917).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6°) Que establecida tanto la presencia de caso federal como de agravio, corresponde analizar si el pronunciamiento judicial cuestionado es compatible con los principios, valores y derechos humanos que la Constitución Nacional enuncia y manda respetar, proteger y realizar a todas las instituciones estatales. Esta cuestión debe ser tratada con singular delicadeza desde que el derecho de asociarse con fines útiles que consagra nuestra Constitución desde 1853, ha sido fortalecido y profundizado por la protección reconocida a toda persona en diversos textos internacionales de los derechos humanos que, desde la reforma llevada a cabo en 1994, tienen jerarquía constitucional en los términos del art. 75, inc. 22 (Declaración Universal de Derechos Humanos, art. 20.1; Declaración Americana de los Derechos y Deberes del Hombre, art. XXII; Pacto Internacional de Derechos Civiles y Políticos, art. 22.1; Convención Americana de Derechos Humanos, art. 16.1). Por último, el art. 43 de la Constitución Nacional, reconoce legitimación procesal a las asociaciones que propendan a la protección de los derechos contra cualquier forma de discriminación.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7°) Que el concepto de fines útiles que condicionan el derecho de asociarse sólo podrá ser definido ponderando el alcance de ese derecho en relación funcional con otras garantías esenciales del estado constitucional vigente en la República, como fue subrayado en las dos opiniones disidentes de la causa "Comunidad Homosexual Argentina" de Fallos: 314: 1531 (LA LEY, 1991-E, 679). En el voto disidente del juez Petracchi del precedente mencionado (considerandos 12 y 13) se recordó que en materia de libertad de asociación es patente la interactuación existente, al igual de lo que ocurre con el derecho de reunión, con la libertad de expresión o de prensa, ya que, tal como lo señaló esta Corte en "Arjones" (Fallos: 191:139), "...El derecho de reunión tiene su origen en la libertad individual, en la libertad de palabra, en la libertad de asociación. No se concibe cómo podrían ejercerse estos derechos, cómo podrán asegurarse los beneficios de la libertad 'para nosotros, para nuestra posteridad y para todos los hombres del mundo que quieran habitar el suelo argentino', según los términos consagratorios del Preámbulo, sin la libertad de reunirse o de asociarse, para enseñar o aprender, para propagar sus ideas, peticionar a las autoridades, orientar la opinión pública y tratar otros fines lícitos...".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8°) Que en igual sentido el voto disidente del juez Fayt (Fallos: 314:1531) subrayó que frente a la existencia de un grupo de personas que desea organizarse a efectos de preservar su dignidad ante posibles afectaciones, la protección constitucional de ese derecho legitima la asociación perseguida. Con esa comprensión, se enfatizó que la protección de un valor rector como la dignidad humana implica que la ley reconozca, en tanto no ofenda el orden y la moral pública, ni perjudique a un tercero, un ámbito íntimo e infranqueable de libertad, de modo tal que pueda conducir a la realización personal, posibilidad que es requisito de una sociedad sana.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protección del ámbito de privacidad, se concluyó, resulta uno de los mayores valores del respeto a la dignidad del ser humano y un rasgo de esencial diferenciación entre el estado de derecho y las formas autoritarias de gobierno (considerandos 9° y 10).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9°) Que el carácter instrumental del derecho de asociarse como medio esencialmente útil para asegurar y promover la libertad de expresión y la dignidad de la persona humana, se complementa con la necesaria apreciación que el Tribunal debe efectuar de las razones que justifican la asociación de las personas y que han llevado a su reconocimiento ulterior.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un lado, como lo expresó el voto del juez Petracchi en el precedente citado (considerando 17), aquéllas "...consiste en fomentar en los individuos la cooperación, el aunar criterios y esfuerzos en pos de metas comunes, a la par de incorporar en la esfera interna de los sujetos conciencia de solidaridad y fuerza colectiva...".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"Las asociaciones cumplen una función pedagógica e integradora al establecer vías de apertura a la convivencia grupal, al intercambio de ideas, a la conjunción de esfuerzos; bases, por otra parte, del funcionamiento social civilizado, en el marco de los principios del estado de derecho. Como contrapartida, la comunidad toda y el poder público, aseguran, por la vía de dar forma jurídica a las asociaciones, la resolución de controversias dentro de las reglas que rigen la vida en sociedad, en la medida en que la integración de los individuos en asociaciones supone la aceptación de tales reglas de control, instalando los conflictos sociales en marcos racionales de análisis y solución". "En consecuencia, la limitación del ejercicio de tal derecho conlleva el riesgo de apartar a grupos sociales, especialmente a aquellos que manifiestan dificultades para su efectiva integración comunitaria...", de los mecanismos racionales de solución de conflictos que el Estado debe preservar y fomentar. Por ello, cabe afirmar que a una mayor cantidad de asociaciones corresponde un fortalecimiento de los lazos de integración entre las personas que, al tomar conciencia de que pertenecen a un grupo de referencia reconocido por la comunidad de la que forman parte, desalienta la búsqueda de soluciones irracionales de los conflictos.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10) Que a fin de definir cuál es el contorno mínimo de la utilidad constitucionalmente exigible para tutelar el derecho de asociarse no parece discutible, en un estado de derecho, la posibilidad que tienen los ciudadanos de fundar una persona jurídica con plena personería para actuar colectivamente en un ámbito de su interés. De ahí, pues, que el modo en que esta libertad de asociación es consagrada por la legislación nacional y, sobremanera, aplicada en la práctica por las autoridades, sea uno de los indicadores más seguros de la salud institucional de la democracia.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11) Que una consideración armónica e integradora de los desarrollos efectuados precedentemente con respecto a los valores e implicaciones personales, sociales e institucionales que pone en cuestión el derecho de asociarse, define con un riguroso alcance que no puede dar lugar a conclusiones divergentes el ámbito de protección que, en definitiva, cabe asignar a la cláusula constitucional que reconoce en esta República al derecho de que se trata.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Si la esencia misma de nuestra carta de derechos "que con la incorporación de los tratados internacionales en materia de derechos humanos ha sido fortalecida y profundizada" es el respeto de la dignidad y libertad humanas, y si la regla estructural de un estilo de vida democrático reside en la capacidad de una sociedad para resolver sus conflictos mediante el debate público de las ideas, el umbral de utilidad exigido por la Ley Suprema es indiscutiblemente satisfecho por toda agrupación voluntaria de personas que, por vías pacíficas y sin incitación a la violencia, convenga en la obtención de cualquiera de los múltiples objetos o pretensiones que, respetando los principios del sistema democrático, no ofendan al orden, la moral pública ni perjudiquen "de modo cierto y concreto" bienes o intereses de un tercero.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12) Que, por ello, sólo la ilicitud de promover la asociación un objeto común que desconozca o violente las exigencias que para la protección a la dignidad de las personas establece el art. 19 de la Constitución Nacional o que, elíptica o derechamente, persiga la destrucción de las cláusulas inmutables del pacto fundacional de la República vigente desde 1853 (arts. 1 y 33 de la Ley Suprema), podría justificar una restricción al derecho de asociación.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trascendencia del pluralismo, la tolerancia y la comprensión llevan a concluir que todo derecho de asociarse es constitucionalmente útil, en la medida en que acrecienta el respeto por las ideas ajenas, aun aquellas con las que frontalmente se discrepa, y hasta se odia, favoreciendo la participación de los ciudadanos en el proceso democrático y logrando una mayor cohesión social que nace, precisamente, de compartir la noción fundacional del respeto a la diversidad y de la interacción de personas y grupos con variadas identidades, creencias y tradiciones, sean culturales, religiosas, artísticas, literarias, sociales, económicas, políticas, étnicas, religiosas, etc. (Tribunal Europeo de Derechos Humanos en "Gorzelik and others v Poland" — application n°44.158/98— , pronunciamiento del 17 de febrero de 2004, puntos 89 a 92). En síntesis, "cuando la Constitución alude a asociarse con fines útiles, esa utilidad significa que la finalidad social sea lícita, no perjudicial o dañina. Pero nada más" (G. Bidart Campos, op. cit., pág. 916).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13) Que a esta comprensión constitucional del derecho en juego en el sub lite debe adecuarse la interpretación de la norma aplicable del Código Civil (art. 33, segunda parte, ap. 1°), pues es un principio hermenéutico utilizado por este Tribunal desde sus primeros precedentes que de ese modo deben entenderse todos los preceptos del ordenamiento jurídico (Fallos: 255:192; 285:60; 299:93; 302:1600), desde el momento en que esa integración debe respetar los principios fundamentales del derecho en el grado y jerarquía en que éstos son valorados por el todo normativo (Fallos: 312:111; 314:1445).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 prescindirse de esa regla cardinal se incurriría, como destacó el Tribunal en el precedente "Puloil S.A." de Fallos: 258:75, en una interpretación de las normas subordinadas que atentaría contra su validez constitucional en virtud de lo dispuesto en el art. 31 de la Constitución Nacional, dando lugar de este modo a una cuestión federal apta para su consideración por el Tribunal en la instancia del art. 14 de la ley 48, tal como se señala en el considerando 4°de este pronunciamiento.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14) Que el precepto mencionado exige que las asociaciones tengan por principal objeto el bien común, recaudo que proviene del texto original del código (Proyecto de Código Civil para la República Argentina, trabajado por encargo del Gobierno Nacional por el Doctor Don Dalmacio Vélez Sarsfield, libro primero, Buenos Aires, 1865, pág. 12), y aunque no fue objeto de comentario alguno por parte del codificador, no puede menos que pensarse que éste lo adoptó en el entendimiento de su compatibilidad con la Constitución Nacional. En efecto: si éste incluía en ese precepto a las sociedades anónimas, los bancos, etc., no podía excluir ninguna asociación por el mero hecho de que ésta fuese de utilidad particular para sus componentes o para quienes participan de sus ideas. Raras son las asociaciones en las que esto no sucede; tal vez, por ejemplo algunas filantrópicas. El resto, por regla general, procuran algún beneficio "no necesariamente patrimonial, claro está" para sus componentes o para las personas o grupos en que ellos se interesan, lo cual es natural y razonable.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15) Que el "bien común" no es una abstracción independiente de las personas o un espíritu colectivo diferente de éstas y menos aún lo que la mayoría considere "común" excluyendo a las minorías, sino que simple y sencillamente es el bien de todas las personas, las que suelen agruparse según intereses dispares, contando con que toda sociedad contemporánea es necesariamente plural, esto es, compuesta por personas con diferentes preferencias, visiones del mundo, intereses, proyectos, ideas, etc. Sea que se conciba a la sociedad como sistema o como equilibrio conflictivo, lo cierto es que en tanto las agrupaciones operen lícitamente facilitan la normalización de las demandas (desde perspectiva sistémica) o de reglas para zanjar los conflictos (desde visión conflictivista). Desde cualquiera de las interpretaciones "la normalización para unos o la estabilización para otros" produce un beneficio para la totalidad de las personas, o sea, para el "bien común".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efecto, como dijo la Corte en Fallos: 312:496, 512 "...es erróneo plantear el problema de la persona y el del bien común en términos de oposición, cuando en realidad se trata más bien de recíproca subordinación...". En análogo sentido la Corte Interamericana de Derechos Humanos se expresó en las opiniones consultivas 5/85 del 13 de noviembre de 1985, punto 66 y 6/86 del 9 de mayo de 1986.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16) Que no es posible ignorar los prejuicios existentes respecto de las minorías sexuales, que reconocen antecedentes históricos universales con terribles consecuencias genocidas, basadas en ideologías racistas y falsas afirmaciones a las que no fue ajeno nuestro país, como tampoco actuales persecuciones de similar carácter en buena parte del mundo, y que han dado lugar a un creciente movimiento mundial de reclamo de derechos que hacen a la dignidad de la persona y al respeto elemental a la autonomía de la conciencia.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17) Que tampoco debe ignorarse que personas pertenecientes a la minoría a que se refiere la asociación apelante no sólo sufren discriminación social sino que también han sido victimizadas de modo gravísimo, a través de malos tratos, apremios, violaciones y agresiones, e inclusive con homicidios. Como resultado de los prejuicios y la discriminación que les priva de fuentes de trabajo, tales personas se encuentran prácticamente condenadas a condiciones de marginación, que se agravan en los numerosos casos de pertenencia a los sectores más desfavorecidos de la población, con consecuencias nefastas para su calidad de vida y su salud, registrando altas tasas de mortalidad, todo lo cual se encuentra verificado en investigaciones de campo.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18) Que resulta prácticamente imposible negar propósitos de bien común a una asociación que procura rescatar de la marginalidad social a un grupo de personas y fomentar la elevación de su calidad de vida, de sus niveles de salud física y mental, evitar la difusión de dolencias infecciosas, prolongarles la vida, abrir proyectos para que la única opción de vida deje de hallarse en los bordes de la legalidad o en el campo de arbitrariedad controladora y, en definitiva, evitar muertes, violencia y enfermedad. Ello implicaría desconocer el principio con arreglo al cual el bien colectivo tiene una esencia pluralista, pues sostener que ideales como el acceso a la salud, educación, trabajo, vivienda y beneficios sociales de determinados grupos, así como propender a la no discriminación, es sólo un beneficio propio de los miembros de esa agrupación, importa olvidar que esas prerrogativas son propósitos que hacen al interés del conjunto social como objetivo esencial y razón de ser del Estado de cimentar una sociedad democrática, al amparo de los arts. 14 y 16 de la Constitución Nacional y de los tratados internacionales incorporados en su art. 75, inc. 22.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19) Que esta Corte ya ha subrayado el grave defecto de interpretación en que incurren los tribunales cuando en sus decisiones no otorgan trascendencia alguna a una condición de base para la sociedad democrática, cual es la coexistencia social pacífica. La preservación de ésta asegura el amparo de las valoraciones, creencias y estándares éticos compartidos por conjuntos de personas, aun minoritarios, cuya protección interesa a la comunidad para su convivencia armónica.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renuncia a dicha función por parte de los tribunales de justicia traería aparejado el gravísimo riesgo de que sólo aquellas valoraciones y creencias de las que participa la concepción media o la mayoría de la sociedad encontraría resguardo, y al mismo tiempo, determinaría el desconocimiento de otros no menos legítimos intereses sostenidos por los restantes miembros de la comunidad, circunstancia ésta que sin lugar a dudas constituiría una seria amenaza al sistema democrático que la Nación ha adoptado (arts. 1 y 33, Constitución Nacional). Por otra parte, la decisión apelada ha intentado reemplazar las opciones éticas personales cuya autonomía reconoce el art. 19 de la Ley Suprema.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restauración definitiva del ideal democrático y republicano que plasmaron los constituyentes de 1853 y profundizaron los de 1994, convoca — como señaló el Tribunal en uno de los votos concurrentes de la causa "Portillo" de Fallos: 312:496—  a la unidad nacional, en libertad, pero no a la uniformidad u homogeneidad. El sentido de la igualdad democrática y liberal es el del "derecho a ser diferente", pero no puede confundirse nunca con la "igualación", que es un ideal totalitario y por ello es, precisamente, la negación más completa del anterior, pues carece de todo sentido hablar del derecho a un trato igualitario si previamente se nos forzó a todos a ser iguales. El art. 19 de la Constitución Nacional, en combinación con el resto de las garantías y los derechos reconocidos, no permite dudar del cuidado que los constituyentes pusieron en respetar la autonomía de la conciencia como esencia de la persona — y, por consiguiente, la diversidad de pensamientos y valores—  y no obligar a los ciudadanos a una uniformidad que no condice con la filosofía política liberal que orienta a nuestra Norma Fundamental. 20) Que, por lo demás, la pretensión de atribuir al Estado una omnipotencia valorativa en la consecución del bien común que, en rigor, sólo permitiría otorgar la autorización estatal a entidades con fines filantrópicos o científicos, a la par que haría retroceder a la situación imperante a principios del siglo veinte cuando el Poder Ejecutivo denegaba autorizaciones a asociaciones sindicales o mutualistas por tener en mira sólo el interés de sus integrantes (conf. decretos expte. -C.-342-1905, del 5 de abril de 1906 y 104.797 del 30 de abril de 1937; y conf. también Juan L. Paez, "El Derecho de las Asociaciones", Ed. Guillermo Kraft, Bs. As., pág. 515) ignoraría el mandato primero que los jueces argentinos reciben de la Constitución que juran cumplir, cual es el de asegurar el goce y pleno ejercicio de las garantías superiores para la efectiva vigencia del estado de derecho (caso "Siri" de Fallos: 239:459 — LA LEY, 89-531— ).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Jamás deberá olvidarse ni retacearse la cabal comprensión, esclarecida por Joaquín V. González más de un siglo atrás en su célebre "Manual de la Constitución Argentina", de que aquellas garantías integran el "patrimonio inalterable" que hace de cada hombre, ciudadano o no, un ser libre e independiente dentro de la Nación Argentina, formulación que esta Corte hizo propia en el caso "Outon" de Fallos: 267:215.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21) Que, pese a que se desprenden de las anteriores consideraciones, es menester la puntualización de algunas afirmaciones de la sentencia que no son constitucionalmente sostenibles, tal como "que el Estado Argentino no se encuentra compelido en virtud de ninguna norma internacional al reconocimiento de una asociación que no estime beneficiosa o útil para el desarrollo social de la comunidad". Además de que esta afirmación contradice la previsión del art. 75, inc. 22, de la Constitución Nacional, el Estado no puede negar arbitrariamente la personería jurídica a una asociación, sino sólo en base a pautas objetivas claras y acordes con la Ley Suprema, y es deber de todos los jueces competentes velar por su observancia. El arbitrio de la administración no implica arbitrariedad y, por ende, debe ser controlado judicialmente. "Actividad discrecional no es igual a facultad de decir que sí o que no, según le plazca a la administración, y mucho menos cuando se trata de conceder la personalidad jurídica, porque están comprometidos derechos de base constitucional" (Germán Bidart Campos, op. cit., pág. 915).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22) Que tampoco son constitucionalmente válidas las afirmaciones del a quo tales como que no es "...menester... hacer participar a este último [al Estado] de un emprendimiento que considera disvalioso para la totalidad de los convivientes (sic.) dentro de su ámbito de acción" (fs. 115 vta.) y que no está clausurado el recurso a formas de defensa contra la discriminación también marginal, que es una decisión "del grupo que se niega a reconocer la realidad que lo rodea" (fs. 116). Se interpreta con ello el "bien común" contenido en una norma de inferior jerarquía fuera del contexto de la Ley Suprema, para luego atribuirle al Estado un juicio de disvalor que pertenece sólo al ámbito de la particular y subjetiva opinión de los jueces sobre la conducta de un grupo de personas para desconocerle utilidad al accionar de una asociación. Por respetable que sea la opinión personal de los jueces, ésta no puede prevalecer sobre las normas constitucionales ni con ellas se puede nutrir la elaboración dogmática de un concepto a partir del Código Civil en forma contraria a la Constitución Nacional y a los tratados internacionales a ella incorporados. El juicio de disvalor, por otra parte, importa la afirmación de un daño que recaería sobre la llamada totalidad de los "convivientes", según la sentencia. Esto implica o que los peticionantes no son considerados "convivientes" "léase habitantes" o que su comportamiento es disvalioso también para ellos. La primera opción es inadmisible por discriminatoria (arts. 16 y 75, incs. 22 y 23 de la Constitución Nacional) y la segunda importa un juicio que irrumpe en el ámbito de reserva del art. 19 de aquélla. El reconocimiento de la discriminación del grupo parece acompañarse por la consideración de que ésta es atribuible al propio grupo, que "se niega a reconocer la realidad que lo rodea", o sea, que importaría un juicio de censura sobre su comportamiento e implícitamente una justificación de la actitud discriminatoria fundada en el anterior, con lo cual, en todo caso, se choca frontalmente contra las disposiciones constitucionales citadas.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23) Que en síntesis, la resolución del inspector general de justicia importó un incremento de las exigencias para obtener el reconocimiento estatal al requerir que los peticionantes demuestren la necesidad de la personería jurídica para el cumplimiento de sus fines, considerando insuficiente la mera utilidad o conveniencia. Por el otro lado, la Cámara de Apelaciones sostuvo que la defensa o auxilio de las personas discriminadas por ser travestis o transexuales no es otra cosa que un beneficio egoísta. Ambas decisiones, estrecharon el concepto de bien común en perjuicio de la asociación requirente y rechazaron su personería jurídica no por el hecho de que sus metas se dirigieran a mejorar la situación de un determinado grupo necesitado de auxilio (propósito que comparte con numerosas personas jurídicas), sino porque ese auxilio está dirigido al grupo travesti - transexual. Dicho de otro modo, la orientación sexual del grupo social al que pertenecen los integrantes de la asociación ha tenido un peso decisivo en el rechazo de la personería jurídica solicitada.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este tema, y refiriéndose en general al principio de igualdad ante la ley (art. 24 de la Convención Americana sobre Derechos Humanos), la Corte Interamericana ha dicho: "55.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 (Corte Interamericana de Derechos Humanos, Opinión Consultiva OC-4/84 del 19 de enero de 1984).  24) Que debe destacarse que la presente decisión conlleva el abandono de la doctrina que sentó la mayoría en Fallos: 314:1531 citada por el tribunal a quo. La diferencia de trato hacia un determinado grupo (arts. 16 y 75, incs. 22 y 23 de la Constitución Nacional y 24 de la Convención Americana sobre Derechos Humanos) no puede justificarse solamente por deferencia hacia el juicio de conveniencia de los funcionarios administrativos, sino que ello exige al menos una conexión racional entre un fin estatal determinado y la medida de que se trate (art. 30 de la citada convención), requisito que, por todo lo expuesto precedentemente, no se verifica en el presente caso.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y de conformidad, en lo pertinente, con lo dictaminado por el señor Procurador General de la Nación, se hace lugar a la queja, se declara procedente el recurso extraordinario y se revoca la sentencia apelada. Costas por su orden por la naturaleza de la cuestión planteada (art. 68, segunda parte, del Código Procesal Civil y Comercial de la Nación). Vuelvan los autos al tribunal de origen a fin de que dicte un nuevo pronunciamiento con arreglo a lo aquí resuelto.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Reintégrese el depósito. Agréguese la queja al principal. Notifíquese y remítase. —  Enrique S. Petracchi. —  Elena I. Highton de Nolasco. —  Carlos S. Fayt (según su voto). —  Juan C. Maqueda. —  E. Raúl Zaffaroni. —  Ricardo L. Lorenzetti. —  Carmen M. Argibay.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Voto del doctor Fayt: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Considerando: 1°) Que la Sala K de la Cámara Nacional de Apelaciones en lo Civil, al desestimar el recurso deducido por la peticionaria, confirmó la resolución de la Inspección General de Justicia 1142/03 que denegó a la Asociación Lucha por la Identidad Travesti-Transexual ("ALITT") la autorización para funcionar como persona jurídica, en el marco del art. 33, segunda parte, ap. 1°, del Código Civil.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 Que para así decidir dicho tribunal afirmó, en lo sustancial, que si bien las personas jurídicas de existencia posible son el resultado puro y exclusivo de la voluntad o poder humano, el ordenamiento civil establece los principios fundamentales a que deben subordinarse, concernientes a su personalidad, derechos y responsabilidades. Agregó que las asociaciones, bajo cuya forma pretende actuar la actora, deben tener por principal objeto el bien común (art. 33, segunda parte, ap. 1°, del Código Civil); su acto constitutivo "indicó" es voluntario y lícito, pero la personalidad jurídica la adquieren por la intervención de la Inspección General de Justicia (en adelante, I.G.J.) "art. 45 del código citado", que en el marco de las funciones reguladas por la ley 22.315 debe emitir una decisión administrativa que permita a aquéllas funcionar regularmente.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el caso, la decisión denegatoria del órgano estatal se sustentó en no considerar satisfecho el mencionado requisito legal, para lo cual "subrayó la cámara" el organismo de aplicación realizó un pormenorizado estudio de los propósitos enunciados en el art. 20 del estatuto de la entidad, que no puede ser calificado de ilegítimo o arbitrario.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Sostuvo la cámara interviniente, sobre la base de citas legales y jurisprudenciales, que los conceptos de bien común y legalidad no deben ser asimilados. En el caso, en el marco de la mencionada finalidad de bien común a que deben ajustarse por disposición legal las asociaciones "art. 33, segunda parte, ap. 1°, del Código Civil" interpretó que los objetivos expuestos por los recurrentes no se vinculan con ese propósito, sino que representan sólo una utilidad particular para los componentes de la asociación y "por extensión" para aquellos que participan de sus ideas. Para ello, el tribunal a quo sostuvo en diversos pasajes del pronunciamiento que el bien común se satisface cuando el objeto de la asociación es socialmente útil, entendiendo por tal expresión a un bien general público extendido a toda la sociedad, de manera que los objetivos se proyecten en beneficios positivos, de bienestar común, hacia la sociedad en general; en suma, se afirmó que el Estado argentino no puede ser compelido en virtud de ninguna norma internacional a reconocer una asociación que no estime útil para el desarrollo social de la comunidad. Concluyó que la misma no se proyecta en beneficio positivo alguno para la sociedad por lo que, en consecuencia, predicó que luchar para que el Estado y la sociedad no discriminen el travestismo como una identidad propia, asegurarle una mejor calidad de vida, implementar campañas exigiendo su derecho a la salud, educación, trabajo y vivienda y demás beneficios sociales, propiciar espacios de reflexión, campañas de divulgación y asesoramiento en materia de derechos sexuales y antidiscriminación, son objetivos que no tienden al bien común sino sólo persiguen beneficios personales para los integrantes del grupo conformado por personas que detentan esa condición (la itálica no corresponde a la sentencia de cámara).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Los miembros de dicho grupo "agregó la alzada" cuentan con derechos constitucionalmente reconocidos — como los demás ciudadanos—  para ocurrir ante organismos estatales o estrados judiciales. Es en ejercicio de dichas prerrogativas que formularon su petición, la que fue rechazada por la I.G.J., sin que se configurara trato discriminatorio alguno sino el ejercicio de facultades discrecionales que le competen como órgano de control, en las que no pueden inmiscuirse los jueces.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Todas las personas, destacó el pronunciamiento, gozan de la prerrogativa de formar organizaciones, asociaciones o grupos no gubernamentales amparados por el art. 14 de la Constitución Nacional, sin que sea necesario reconocimiento estatal ni permiso alguno. A ello se refiere la mencionada garantía constitucional que consideran preservada en el caso, desde que los interesados podrían funcionar bajo otras formas legales existentes, como las simples asociaciones o asociaciones irregulares. Por otro lado, descartó también que se hubiera demostrado que la resolución administrativa que se cuestiona incurra en "calificaciones sospechosas" en los términos de los arts. 2.2 del Pacto Internacional de Derechos Económicos, Sociales y Culturales, y 2.1 del Pacto Internacional de Derechos Civiles y Políticos.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3°) Que contra dicha decisión la asociación peticionaria interpuso recurso extraordinario a fs. 122/137, cuya desestimación a fs. 150/151 dio lugar a esta presentación directa. La recurrente se agravia de que la sentencia ratifique, en forma arbitraria, una interpretación inconstitucional del art. 33 del Código Civil por resultar contraria a la libertad de asociarse con fines útiles y a las garantías de igualdad ante la ley, de trato y de oportunidades consagradas por la Constitución Nacional y los Tratados Internacionales (arts. 14, 16 y 75, inc. 23; y en particular lo dispuesto en los arts. 2° y 7° de la Declaración Universal de Derechos Humanos, 1° y 24 de la Convención Americana sobre Derechos Humanos, 1° y 26 del Pacto Internacional de Derechos Civiles y Políticos, y 2.2 del Pacto Internacional de Derechos Económicos, Sociales y Culturales) alterando con ello la jerarquía normativa establecida en el art. 31 de la Ley Suprema.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Se argumenta que la sentencia es nula por carecer de una adecuada fundamentación en derecho respecto a los hechos en examen, así como intentar sustentarse en afirmaciones dogmáticas, provenientes no sólo de la mera voluntad del tribunal, sino de los prejuicios propios de los magistrados que lo integran, defectos que la descalifican como acto jurisdiccional. La autorización que se deniega, puntualiza, se relaciona con la identidad sexual de los asociados, por lo que los pretendidos fundamentos acerca del objeto son aparentes, significando una forma de discriminación basada en un concepto dogmático, rígido y prejuicioso de la realidad.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Admite la facultad de control del ente estatal pero después de reseñar sus objetivos sociales, concluye que el pronunciamiento de la alzada denota un alto contenido discriminatorio, ya que el fin de esa entidad no consiste en impulsar o promover estilos de vida o prácticas sexuales determinadas "a las que consideran propias de su derecho a la intimidad" sino que como surge con claridad del texto del estatuto tiende a que se reconozca que los travestis y los transexuales cuentan con una identidad propia, eliminándose prácticas marginatorias y estigmatizantes que vinculan al travestismo con la violencia y la prostitución como única alternativa de vida.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Destaca que el sentido del objeto de la asociación conlleva a fomentar prácticas ciudadanas más democráticas e inclusive que tiendan a la eliminación de la discriminación a la que son sometidos determinados grupos por su orientación sexual y apariencia física. Expresa que el tribunal a quo entiende que el problema de las personas travestis y transexuales es sólo de ellas, por lo que no tiene por qué interesar al resto del colectivo social y mucho menos al Estado. Mejorar sus condiciones de vida no haría "para los jueces de la causa" al bien común de la sociedad, como tampoco a su propósito de integrarse socialmente. Desde una visión constitucional discrepa la recurrente con dicho concepto de bien común, ya que tales valores son propios de un estado de derecho, y se vinculan con el interés general de la sociedad.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Afirma que sostener, como lo hace el tribunal a quo, que el goce de igualdad de oportunidades de un sector determinado no hace al bien común de toda la sociedad configura una negación de aquella prerrogativa y una verdadera discriminación, inadmisible en un tribunal de justicia, que contradice los fundamentos de normas federales, como la ley antidiscriminatoria 23.592, sin explicar el fundamento que habilitaría al Estado a conceder ciertos beneficios a unos y no a otros, ni dar un criterio objetivo o parámetros constitucionales que permitan conocer explícitamente las condiciones requeridas para ello. En cuanto a su posibilidad de organizarse bajo otras formas societarias, la alzada habría omitido tratar los agravios expuestos en el correspondiente memorial.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También considera irrazonable el actuar del Estado en tanto reconoce personalidad a determinados grupos, con una identidad sexual definida "comunidad homosexual" pero se la deniega en idénticas condiciones a otro, como es el conformado por los travestis y transexuales.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4°) Que los agravios de la apelante suscitan una cuestión federal apta para su examen en la instancia recursiva introducida por la asociación peticionaria, toda vez que se encuentra planteada la validez de la interpretación asignada por el tribunal a quo a diversos preceptos del Código Civil bajo la pretensión de ser repugnantes a garantías reconocidas por la Constitución Nacional y por tratados internacionales incorporados a ésta, y ser la decisión adversa a los derechos fundados en esas cláusulas superiores (art. 14, inc. 3°, ley 48).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presencia de una cuestión federal sustentada en la interpretación inconstitucional de normas no federales, que ha sido destacada por el Tribunal en precedentes dictados aun con anterioridad al reconocimiento y admisibilidad en un asunto singular de la doctrina de las sentencias arbitrarias (Fallos: 102:379; 123:313; 124:395; 147:286), queda supeditada y sólo admite aplicación en el caso de mediar una manifiesta incompatibilidad de lo decidido con los principios y garantías constitucionales y las leyes que su art. 31 llama Ley Suprema de la Nación (Fallos: 176:339), examen que queda, desde luego, librado al criterio de esta Corte (Fallos: 229: 599; 307:398).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5°) Que, ello sentado, frente a las reiteradas afirmaciones efectuadas por la cámara de que la denegación de la personería jurídica no ocasionaba un agravio constitucional, con carácter previo cabe determinar si a raíz de la decisión tomada en la litis existe, o no, una restricción al derecho de asociación consagrado por el art. 14 de la Constitución Nacional y por Tratados Internacionales reconocidos por el art. 75, inc. 22, de la Ley Suprema; y, en caso afirmativo, si aquélla a la luz de una hermenéutica constitucional de los textos normativos en juego y de los objetivos realmente perseguidos por la recurrente, resulta "o no" legítima.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6°) Que el primero de los interrogantes planteados en el considerando anterior debe ser respondido afirmativamente.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efecto, aun cuando la negativa de autorización emanada de la I.G.J. no impida a la entidad peticionaria reunirse para la defensa y promoción de sus intereses y, eventualmente, ser considerada como una simple asociación civil, en alguna de las dos variantes previstas en el art. 46 del Código Civil, parece evidente que la medida estatal impugnada le impide disfrutar de todos los derechos de que son titulares las restantes asociaciones que han recibido autorización para funcionar. Tales, por ejemplo, la capacidad para adquirir bienes por herencia, legado o donación (arts. 1806, 3734 y 3735 del Código Civil); restricciones éstas que no son intrascendentes para una entidad de las características de la apelante. Además, en tanto que los integrantes de una persona jurídica no responden por las deudas de ésta, los miembros de una simple asociación sí lo hacen por dichas deudas de manera subsidiaria y accesoria (conf. arts. 46, in fine, y 1747 del código citado).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otra parte, en el caso específico de las asociaciones denominadas irregulares, es decir las que no cumplen con el requisito de forma prescripto por el citado art. 46 "constitución y designación de autoridades por escritura pública o instrumento privado de autenticidad certificados por escribano público", todos los miembros fundadores de la asociación y sus administradores asumen responsabilidad solidaria por los actos de ésta (art. cit.).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suma, siempre que una entidad peticionaria llene el recaudo al cual la Ley Suprema condiciona el reconocimiento del derecho de asociarse, la denegación de personería jurídica causa un agravio, en tanto le impide obtener el status de rango más elevado contemplado por las normas reglamentarias del derecho de asociación.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7°) Que establecida entonces la existencia en autos de una restricción al derecho constitucional de asociación dada la negativa a obtener el reconocimiento estatal en toda la extensión de aquél, es necesario determinar si el pronunciamiento judicial que confirma esa afectación es el resultado de una hermenéutica de los textos legales en juego llevada a cabo de modo compatible con los principios, valores y derechos humanos que la Constitución Nacional enuncia y manda respetar, proteger y realizar a todas las instituciones estatales.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este cometido, cabe recordar que el derecho de asociarse con fines útiles que consagra nuestra Ley Suprema desde 1853, ha sido fortalecido y profundizado por la singular protección reconocida a toda persona en diversos textos internacionales de los derechos humanos que, desde la reforma llevada a cabo en 1994, tienen jerarquía constitucional en los términos del art. 75, inc. 22.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efecto, la Declaración Universal de Derechos Humanos, afirma en su art. 20.1 que "Toda persona tiene derecho a la libertad de reunión y de asociación pacíficas". De modo concorde, la Declaración Americana de los Derechos y Deberes del Hombre reconoce que "Toda persona tiene el derecho de asociarse con otras para promover, ejercer y proteger sus intereses legítimos de orden político, económico, religioso, social, cultural, profesional, sindical o de cualquier otro orden" (art. XXII).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Igual criterio es sostenido por el Pacto Internacional de Derechos Civiles y Políticos (PIDCYP), al prescribir que "Toda persona tiene derecho a asociarse libremente con otras, incluso el derecho de fundar sindicatos y afiliarse a ellos para la protección de sus intereses" (art. 22.1). Por su lado, la Convención Americana de Derechos Humanos (CADH) dispone que "Todas las personas tienen derecho a asociarse libremente con fines ideológicos, religiosos, políticos, económicos, laborales, sociales, culturales, deportivos o de cualquier otra índole" (art. 16.1). Es importante subrayar que ambos instrumentos prevén que el ejercicio de tal derecho sólo podrá estar sujeto a las restricciones previstas por la ley que sean necesarias en una sociedad democrática, en interés de la seguridad nacional, de la seguridad pública o del orden público, o para proteger la salud o moral públicas o los derechos y libertades de los demás (arts. 22.2 del PIDCYP y 16.2 de la CADH).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último, más allá de la previsión efectuada desde 1957 en el art. 14 bis de la Constitución Nacional con respecto a la "organización sindical libre y democrática, reconocida por la simple inscripción en un registro especial", a partir de 1994 se han incorporado a la Carta de Derechos diversas disposiciones concernientes a las asociaciones, pues el art. 38 califica a las agrupaciones políticas como instituciones fundamentales del sistema democrático; el art. 42 encomienda al Estado la protección de las asociaciones de usuarios y consumidores, a las que garantiza la participación en los organismos de control de los servicios públicos; y en el art. 43 se les reconoce legitimación procesal a las asociaciones que propendan a la protección de los derechos al ambiente, la competencia, al usurario y al consumidor, y contra cualquier forma de discriminación, así como a la tutela de los derechos de incidencia colectiva en general.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8°) Que por tratarse de un asunto en el que el Tribunal debe definir el contenido de una de las libertades germinales consagradas por nuestra Ley Fundamental desde los albores de la República, las reglas señaladas se complementan e integran con el estándar interpretativo establecido por esta Corte en conocidos precedentes a partir de la refundación institucional de la Nación comenzada en diciembre de 1983 (casos "Ponzetti de Balbín" — Fallos: 306:1892— ; "Sejean" — Fallos: 308:2268—  entre muchos otros), con arreglo al cual el objetivo que debe orientar la hermenéutica constitucional en todos los campos es el de reconstruir el orden jurídico, sobre la base de establecer y afianzar para el futuro Cen su totalidadClas formas democráticas y republicanas de convivencia de los argentinos.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9°) Que a fin de definir el alcance de los fines útiles que condicionan el derecho de asociarse, cabe destacar la vinculación funcional existente entre la libertad de asociación y otras garantías esenciales del estado de derecho, tal como fue subrayado en las dos opiniones disidentes de la causa "Comunidad Homosexual Argentina" de Fallos: 314:1531. A ese examen, debe sumarse una íntegra visión sobre los beneficios individuales y sociales que proporciona dicha libertad, para concluir subrayando su fiel significación en lo atinente a la calidad institucional del sistema democrático en el que está reconocida.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10) Que, por un lado, resulta evidente la interacción en la que se encuentra la libertad de asociación — tanto como el derecho de reunión—  con la libertad de expresión o de prensa, tal como lo señaló esta Corte en "Arjones" (Fallos: 191:139) y fue recordado por el juez Petracchi en su voto disidente de Fallos: 314:1531 (considerandos 12 y 13). En efecto, "(e)l derecho de reunión tiene su origen en la libertad individual, en la libertad de palabra, en la libertad de asociación. No se concibe cómo podrían ejercerse estos derechos, cómo podrán asegurarse los beneficios de la libertad 'para nosotros, para nuestra posteridad y para todos los hombres del mundo que quieran habitar el suelo argentino', según los términos consagratorios del Preámbulo, sin la libertad de reunirse o de asociarse, para enseñar o aprender, para propagar sus ideas, peticionar a las autoridades, orientar la opinión pública y tratar otros fines lícitos...".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 otro, la estrecha vinculación que existe entre el derecho de asociarse y la dignidad humana, tal como fue subrayado por el juez Fayt, en disidencia, en la causa mencionada, en la que se destacó que frente a la existencia de un grupo de personas que desea organizarse a efectos de preservar su dignidad ante posibles afectaciones, la protección constitucional de ese derecho legitima la asociación perseguida. Con esa comprensión, se enfatizó que la protección de un valor rector como la dignidad humana implica que la ley reconozca, en tanto no ofenda el orden y la moral pública, ni perjudique a un tercero, un ámbito íntimo e infranqueable de libertad, de modo tal que pueda conducir a la realización personal, posibilidad que es requisito de una sociedad sana.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protección del ámbito de privacidad, se concluyó, resulta uno de los mayores valores del respeto a la dignidad del ser humano y un rasgo de esencial diferenciación entre el estado de derecho y las formas autoritarias de gobierno (considerandos 9° y 10).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11) Que el carácter instrumental del derecho de asociarse como medio esencialmente útil para asegurar y promover la libertad de expresión y la dignidad de la persona humana, se complementa con la necesaria apreciación que el Tribunal debe efectuar de las razones que justifican la asociación de las personas y que han llevado a su reconocimiento ulterior.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Así, como se expresó en la primera de las disidencias mencionadas en el precedente citado (considerando 17), "...aquéllas consisten en fomentar en los individuos la cooperación, el aunar criterios y esfuerzos en pos de metas comunes, a la par de incorporar en la esfera interna de los sujetos conciencia de solidaridad y fuerza colectiva...".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"Las asociaciones cumplen una función pedagógica e integradora al establecer vías de apertura a la convivencia grupal, al intercambio de ideas, a la conjunción de esfuerzos; bases, por otra parte, del funcionamiento social civilizado, en el marco de los principios del estado de derecho. Como contrapartida, la comunidad toda y el poder público, aseguran, por la vía de dar forma jurídica a las asociaciones, la resolución de controversias dentro de las reglas que rigen la vida en sociedad, en la medida en que la integración de los individuos en asociaciones supone la aceptación de tales reglas de control, instalando los conflictos sociales en marcos racionales de análisis y solución".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"En consecuencia, la limitación del ejercicio de tal derecho conlleva el riesgo de apartar a grupos sociales, especialmente a aquellos que manifiestan dificultades para su efectiva integración comunitaria". 12) Que, por último, cabe recordar — a fin de definir cuál es el contorno mínimo de la utilidad constitucionalmente exigible para tutelar el derecho de asociarse y desde una visión que pondere los beneficios del derecho de que se trata—  la íntima relación existente entre el derecho de asociarse y las condiciones más favorables para el desarrollo y profundización del estado democrático, enfáticamente puntualizada por De Tocqueville. En tal sentido, luego de recordar que "...en los pueblos democráticos...todos los ciudadanos son independientes y débiles; nada, casi, son por sí mismos, y ninguno de ellos puede obligar a sus semejantes a prestarle ayuda, de modo que caerían todos ellos en la impotencia si no aprendiesen a ayudarse libremente" y que "...un pueblo en que los particulares perdiesen el poder de hacer aisladamente grandes cosas, sin adquirir la facultad de producirlas en común, volvería pronto a la barbarie", sentencia que "(e)s, pues, indispensable que un gobierno no obre por sí solo. Las asociaciones son las que en los pueblos democráticos deben ocupar el lugar de los particulares poderosos que la igualdad de condiciones han hecho desaparecer". Concluye con precisa referencia a este asunto "(e)n los países democráticos la ciencia de las asociaciones es la ciencia madre, y el progreso de todas las demás depende de ésta. Entre las leyes que rigen las sociedades humanas, hay una que parece más precisa y más clara que todas las demás. Para que los hombres permanezcan civilizados o lleguen a serlo, es necesario que el arte de asociarse se desarrolle entre ellos, y se perfeccione a proporción que la igualdad de las condiciones se aumenta" (confr. "La Democracia en América" (segunda parte, traducida por Carlos Cerrillo Escobar, Daniel Jorro Editor, Madrid, 1911, págs 115 sgtes.).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13) Que con la comprensión indicada, no parece discutible que en una sociedad democrática fundada en un estado de derecho, la posibilidad que tienen los ciudadanos de fundar una persona jurídica, con plena personería jurídica, para actuar colectivamente en un ámbito de su interés constituya, en general, uno de los contenidos esenciales de su libertad y, con particular referencia al thema dedidendum, uno de los aspectos más importantes del derecho a la libertad de asociación, sin el cual este derecho quedaría completamente desprovisto de sentido. De ahí, pues, que la manera en que esta libertad es consagrada por la legislación nacional y, sobremanera, aplicada en la práctica por las autoridades es uno de los indicadores más seguros de la salud institucional de la democracia.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14) Que una consideración armónica e integradora de los desarrollos efectuados precedentemente con respecto a los valores e implicaciones personales, sociales e institucionales que pone en cuestión el derecho de asociarse, define con un riguroso alcance que no puede dar lugar a conclusiones divergentes el ámbito de protección que, en definitiva, cabe asignar a la cláusula constitucional que reconoce en esta República al derecho de que se trata.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utilidad que impone la Constitución Nacional no se confunde, ni se aproxima siquiera, con una concepción decimonónica del utilitarismo ni con los altos y declarados fines del Estado que forman parte de sus instrumentos fundacionales; tampoco lo hace con los propósitos — tradicionales o circunstanciales—  perseguidos por ninguna mayoría numérica de personas, ni aun en el por ciento más cercano al absoluto, sea que se trate de asociaciones, agrupaciones u opiniones ocasionales, y en cualquier materia que se involucre, como de naturaleza política, religiosa, moral, cultural, deportiva, sexual, etc. No es ese, pues, el contenido de la protección constitucional. Si la esencia misma de nuestra carta de derechos "que con la incorporación de los tratados internacionales en materia de derechos humanos ha sido fortalecida y profundizada" es el respeto de la dignidad y libertad humanas, y si la regla estructural de un estilo de vida democrático reside en la capacidad de una sociedad para resolver sus conflictos mediante el debate público de las ideas, el umbral de utilidad exigido por la Constitución Nacional es indiscutiblemente satisfecho por toda agrupación voluntaria de personas que, por vías pacíficas y sin incitación a la violencia, convenga en la obtención de cualquiera de los múltiples objetos o pretensiones que, respetando los principios inmutables del sistema democrático, no ofendan al orden, la moral pública ni perjudiquen — de modo cierto y concreto—  bienes o intereses de un tercero.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15) Que los recaudos enunciados conforman una regla que constituye la precisa y rigurosa frontera que, en un estado constitucional de derecho, debe superar el pluralismo de ideas y fines para merecer amparo constitucional cuando las personas que participan de un ideal compartido desean asociarse para perseguir colectivamente ese propósito.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debajo de aquélla sólo se encuentra la ilicitud proveniente de estar promoviendo la asociación un objeto común que desconoce o violenta las exigencias que para la protección a la dignidad de las personas establece el art. 19 de la Constitución Nacional o que, elíptica o derechamente, persigue la destrucción de las cláusulas inmutables del pacto fundacional de la República vigente desde 1853 (arts. 1 y 33 de la Ley Suprema).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Como lo ha señalado el Tribunal Europeo de Derechos Humanos respecto de un texto similar al de la CADH, en el caso "Gorzelik and others v Poland" (application n°44.158/ 98, pronunciamiento del 17 de febrero de 2004, puntos 89 a 92), la trascendencia del pluralismo, la tolerancia y la comprensión llevan a concluir que todo derecho de asociarse es constitucionalmente útil, en la medida en que acrecienta el respeto por las ideas ajenas, aun aquellas con las que frontalmente se discrepa, y hasta se odia, favoreciendo la participación de los ciudadanos en el proceso democrático y logrando una mayor cohesión social que nace, precisamente, de compartir la noción fundacional del respeto a la diversidad y de la interacción de personas y grupos con variadas identidades, creencias y tradiciones, sean culturales, religiosas, artísticas, literarias, sociales, económicas, políticas, étnicas, religiosas, etc.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16) Que a esta comprensión constitucional del derecho en juego en el sub lite debe adecuarse la interpretación de la norma aplicable del Código Civil (art. 33, segunda parte, ap. 1°), pues es un principio hermenéutico utilizado por este Tribunal desde sus primeros precedentes que en el marco de aquella operación lógica y jurídica se deben computar la totalidad de los preceptos del ordenamiento jurídico y, sobremanera, la adecuación de la conclusión que se postule con los principios y garantías de la Constitución Nacional (Fallos: 255:192; 285:60; 299:93; 302:1600), desde el momento en que esa integración y sistematización debe respetar los principios fundamentales del derecho en el grado y jerarquía en que éstos son valorados por el todo normativo (Fallos: 312: 111; 314:1445). De prescindirse de esa regla cardinal se incurriría, como destacó el Tribunal en el precedente "Puloil S.A." de Fallos: 258:75, en una interpretación de las normas subordinadas que atentaría contra su validez constitucional en virtud de lo dispuesto en el art. 31 de la Ley Suprema, dando lugar de este modo a una cuestión federal apta para su consideración por el Tribunal en la instancia del art. 14 de la ley 48, tal como fue señalado en el considerando 4°de este pronunciamiento.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No fue sino este fecundo método de integración y sistematización constitucional de las normas inferiores el seguido por esta Corte en el precedente "Casal, Matías Eugenio y otro" — Fallos: 328:3399— , preservando de este modo la validez constitucional del art. 456 del Código Procesal Penal de la Nación frente a la rigurosa y restrictiva exégesis de la norma indicada que habían llevado a cabo los tribunales de la causa, que de ser mantenida hubiese dado lugar a la inconstitucionalidad del texto legal puesto en cuestión (causa "Casal" citada, considerando 34 del voto mayoritario; considerando 10 del voto concurrente de la jueza Highton de Nolasco; considerandos 9° y 12 del voto concurrente del juez Fayt; considerando 17 del voto concurrente de la jueza Argibay). 17) Que la mera confrontación entre la cerrada y literal exégesis llevada a cabo por la cámara, según las expresiones transcriptas con anterioridad (considerando 2° — tercer párrafo— ), con respecto al alcance del recaudo concerniente al bien común exigido por el Código Civil para que el Estado reconozca personería jurídica a una asociación, y el contenido atribuido en los considerandos 14 y 15 al derecho constitucional de asociarse con fines útiles, demuestra que la sentencia recurrida es insostenible por haber realizado una interpretación de los textos infraconstitucionales en juego que afecta en forma directa e inmediata las garantías superiores invocadas por la peticionaria y puestas en cuestión en esta causa (ley 48, art. 15).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18) Que, en efecto, como dijo la Corte en "Portillo" (Fallos: 312:496, 512) "es erróneo plantear el problema de la persona y el del bien común en términos de oposición [tal como lo hace el a quo respecto del sub lite], cuando en realidad se trata más bien de recíproca subordinación...". En análogo sentido la Corte Interamericana de Derechos Humanos se expresó en las opiniones consultivas 5/85 del 13 de noviembre de 1985, punto 66 y 6/86 del 9 de mayo de 1986.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19) Que en las condiciones expresadas el reproche que la cámara formula a la peticionaria de que la asociación sólo tiene por propósito tutelar los intereses de sus integrantes mas no el del resto de la comunidad, es fruto de una interpretación constitucionalmente inválida de la exigencia del bien común prevista en la norma reglamentaria.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Es claro en ese contexto, que cuando los jueces del tribunal apelado sostienen que los objetivos de la demandante resultan totalmente ajenos a ese requisito legal realizan, por un lado, una interpretación parcial e irrazonable de los objetivos estatutarios agregados a fs. 1 y 22, ya que de ellos surgen propósitos relacionados con derechos básicos de la persona humana reconocidos en nuestra Constitución Nacional y en Tratados Internacionales, de claros fines no lucrativos, útiles y aun desinteresados. De igual modo, se desconoce el principio cardinal con arreglo al cual el bien colectivo tiene una esencia pluralista, pues al sostener la sentencia que ideales como el acceso a la salud, educación, trabajo, vivienda y beneficios sociales de determinados grupos, así como propender a la no discriminación, es sólo un beneficio propio de los miembros de esa agrupación, la alzada olvida que en realidad esas prerrogativas son propósitos que hacen al interés del conjunto social como objetivo esencial y razón de ser del Estado de cimentar una sociedad democrática, al amparo de los arts. 14 y 16 de la Constitución Nacional y de los Tratados Internacionales incorporados en su art. 75, inc. 22.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20) Que esta Corte ya ha subrayado el grave defecto de interpretación en que incurren los jueces cuando en sus decisiones no otorgan trascendencia alguna a una condición de base para una sociedad democrática como es la coexistencia social pacífica, cuya preservación asegura el amparo de las valoraciones, creencias y estándares éticos compartidos por conjuntos de personas, aun minoritarios, cuya protección interesa a la comunidad para su convivencia armónica.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renuncia a dicha función por parte de los tribunales de justicia traería aparejado el gravísimo riesgo de que sólo aquellas valoraciones y creencias de las que participa la concepción media o la mayoría de la sociedad encontraría resguardo, y al mismo tiempo, determinaría el desconocimiento de otros no menos legítimos intereses sostenidos por los restantes miembros de la comunidad, circunstancia ésta que sin lugar a dudas constituiría una seria amenaza al sistema democrático que la Nación ha adoptado (arts. 1 y 33, Constitución Nacional). Por otra parte la decisión apelada ha intentado reemplazar las opciones éticas personales cuya autonomía reconoce el art. 19 de la Ley Suprema.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La restauración definitiva del ideal democrático y republicano que plasmaron los constituyentes de 1853 y profundizaron los de 1994, convoca — como señaló el Tribunal en uno de los votos concurrentes de la causa "Portillo" de Fallos: 312:496—  a la unidad nacional, en libertad, pero no a la uniformidad; unidad en la diversidad, en la tolerancia, en el mutuo respeto de credos y conciencias, acordes o no con los criterios predominantes. El art. 19 de la Constitución Nacional en combinación con el catálogo de garantías y derechos reconocidos no permite dudar del cuidado que los constituyentes pusieron en respetar la diversidad de pensamientos y no obligar a los ciudadanos a una uniformidad que no condice con la filosofía liberal que orienta a nuestra Ley Fundamental.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21) Que, por lo demás, aquel juicio de valor de naturaleza perfeccionista y autoritario efectuado por la cámara con respecto a los propósitos estatutarios, al atribuir al Estado una suerte de omnipotencia y hegemonía en la consecución del bien común que, en rigor, sólo permitiría otorgar la autorización estatal a entidades con fines filantrópicos o científicos, a la par que haría retroceder al estado imperante a principios del siglo veinte cuando el Poder Ejecutivo denegaba autorizaciones a asociaciones sindicales o mutualistas por tener en mira sólo el interés de sus integrantes (conf. decretos expte. C.-342-1905, del 5 de abril de 1906 y 104.797 del 30 de abril de 1937; y conf. también Juan L. Páez, "El Derecho de las Asociaciones", Ed. Guillermo Kraft, Bs. As., pág. 515), ha ignorado el mandato primero que los jueces argentinos reciben de la Constitución que juran cumplir, de asegurar el goce y pleno ejercicio de las garantías superiores para la efectiva vigencia del estado de derecho (caso "Siri" de Fallos: 239:459).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Jamás deberá olvidarse ni retacearse la cabal comprensión, esclarecida por Joaquín V. González más de un siglo atrás en su célebre "Manual de la Constitución Argentina", de que aquellas garantías integran el "patrimonio inalterable" que hace de cada hombre, ciudadano o no, un ser libre e independiente dentro de la Nación Argentina, formulación que esta Corte hizo propia en el caso "Outon" de Fallos: 267:215.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22) Que, de otro lado, la cámara no ha advertido la inconsecuencia a la cual conduce irremisiblemente su errónea concepción del bien común, pues no intenta conciliar la rigurosa comprensión asignada al texto infraconstitucional en juego con los derechos reconocidos desde 1994 en la Ley Suprema a las asociaciones que, como la actora, tienen por objeto evitar cualquier forma de discriminación, al atribuírseles capacidad procesal para pretender ante el Poder Judicial la tutela del derecho señalado.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23) Que tampoco son constitucionalmente sostenibles afirmaciones del pronunciamiento tales como que no es "...menester... hacer participar a este último [al Estado] de un emprendimiento que considera disvalioso para la totalidad de los convivientes (sic) dentro de su ámbito de acción" (fs. 115 vta.) y que no está clausurado el recurso a formas de defensa contra la discriminación también marginal, que es una decisión "del grupo que se niega a reconocer la realidad que los rodea" (fs. 116).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Los mencionados conceptos importan, en primer lugar, expresar una particular y subjetiva opinión de los jueces sobre la utilidad del accionar de una asociación, que carece de fundamentación objetiva. En segundo lugar, al agregar sin más que el Estado no está obligado a tal reconocimiento por norma internacional alguna, contradice la previsión del art. 75, inc. 22, de la Constitución Nacional, que al otorgar a los pactos internacionales que reseña orden jerárquico normativo superior a las leyes, remite a la supremacía claramente enunciada por el art. 31 de la Constitución de los instrumentos que constituyen la Ley Suprema de la Nación. Esos acuerdos reconocen al individuo — entre otros—  el derecho a la igualdad y de asociarse pacíficamente que, en el caso, la cámara ha restringido sin fundamentos razonables que lo justifiquen, sobre la base de una interpretación inconstitucional de un requisito de inferior jerarquía. </w:t>
      </w:r>
    </w:p>
    <w:p w:rsidR="004277F6" w:rsidRDefault="004277F6" w:rsidP="00C30FD8">
      <w:pPr>
        <w:widowControl w:val="0"/>
        <w:autoSpaceDE w:val="0"/>
        <w:autoSpaceDN w:val="0"/>
        <w:adjustRightInd w:val="0"/>
        <w:spacing w:before="40" w:after="40" w:line="240" w:lineRule="auto"/>
        <w:ind w:firstLine="300"/>
        <w:jc w:val="both"/>
        <w:rPr>
          <w:rFonts w:ascii="Times New Roman" w:hAnsi="Times New Roman"/>
          <w:sz w:val="20"/>
          <w:szCs w:val="20"/>
        </w:rPr>
      </w:pPr>
      <w:r>
        <w:rPr>
          <w:rFonts w:ascii="Times New Roman" w:hAnsi="Times New Roman"/>
          <w:sz w:val="20"/>
          <w:szCs w:val="20"/>
        </w:rPr>
        <w:t xml:space="preserve">Por ello y de conformidad, en lo pertinente, con lo dictaminado por el señor Procurador General de la Nación, se hace lugar a la queja, se declara procedente el recurso extraordinario y se revoca la sentencia apelada con el alcance indicado. Costas por su orden por la naturaleza de la cuestión planteada (art. 68, segunda parte, del Código Procesal Civil y Comercial de la Nación). Vuelvan los autos al tribunal de origen a fin de que dicte un nuevo pronunciamiento con arreglo a lo aquí resuelto. Reintégrese el depósito. Agréguese la queja al principal. Notifíquese y remítase. —  Carlos S. Fayt. </w:t>
      </w:r>
    </w:p>
    <w:p w:rsidR="004277F6" w:rsidRDefault="004277F6" w:rsidP="00C30FD8">
      <w:pPr>
        <w:widowControl w:val="0"/>
        <w:autoSpaceDE w:val="0"/>
        <w:autoSpaceDN w:val="0"/>
        <w:adjustRightInd w:val="0"/>
        <w:spacing w:after="0" w:line="240" w:lineRule="auto"/>
        <w:ind w:firstLine="300"/>
        <w:rPr>
          <w:rFonts w:ascii="Times New Roman" w:hAnsi="Times New Roman"/>
          <w:sz w:val="20"/>
          <w:szCs w:val="20"/>
        </w:rPr>
      </w:pPr>
    </w:p>
    <w:p w:rsidR="004277F6" w:rsidRDefault="004277F6" w:rsidP="00C30FD8">
      <w:pPr>
        <w:widowControl w:val="0"/>
        <w:autoSpaceDE w:val="0"/>
        <w:autoSpaceDN w:val="0"/>
        <w:adjustRightInd w:val="0"/>
        <w:spacing w:after="0" w:line="240" w:lineRule="auto"/>
        <w:ind w:firstLine="300"/>
        <w:rPr>
          <w:rFonts w:ascii="Times New Roman" w:hAnsi="Times New Roman"/>
          <w:sz w:val="20"/>
          <w:szCs w:val="20"/>
        </w:rPr>
      </w:pPr>
    </w:p>
    <w:p w:rsidR="004277F6" w:rsidRDefault="004277F6" w:rsidP="00C30FD8">
      <w:pPr>
        <w:widowControl w:val="0"/>
        <w:autoSpaceDE w:val="0"/>
        <w:autoSpaceDN w:val="0"/>
        <w:adjustRightInd w:val="0"/>
        <w:spacing w:after="0" w:line="240" w:lineRule="auto"/>
        <w:ind w:firstLine="300"/>
        <w:rPr>
          <w:rFonts w:ascii="Times New Roman" w:hAnsi="Times New Roman"/>
          <w:sz w:val="20"/>
          <w:szCs w:val="20"/>
        </w:rPr>
      </w:pPr>
    </w:p>
    <w:p w:rsidR="004277F6" w:rsidRDefault="004277F6" w:rsidP="00C30FD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b/>
          <w:bCs/>
          <w:sz w:val="20"/>
          <w:szCs w:val="20"/>
        </w:rPr>
        <w:t>FALLOS</w:t>
      </w:r>
      <w:r>
        <w:rPr>
          <w:rFonts w:ascii="Times New Roman" w:hAnsi="Times New Roman"/>
          <w:sz w:val="20"/>
          <w:szCs w:val="20"/>
        </w:rPr>
        <w:t xml:space="preserve"> </w:t>
      </w:r>
      <w:r>
        <w:rPr>
          <w:rFonts w:ascii="Times New Roman" w:hAnsi="Times New Roman"/>
          <w:b/>
          <w:bCs/>
          <w:sz w:val="20"/>
          <w:szCs w:val="20"/>
        </w:rPr>
        <w:t>DE</w:t>
      </w:r>
      <w:r>
        <w:rPr>
          <w:rFonts w:ascii="Times New Roman" w:hAnsi="Times New Roman"/>
          <w:sz w:val="20"/>
          <w:szCs w:val="20"/>
        </w:rPr>
        <w:t xml:space="preserve"> </w:t>
      </w:r>
      <w:r>
        <w:rPr>
          <w:rFonts w:ascii="Times New Roman" w:hAnsi="Times New Roman"/>
          <w:b/>
          <w:bCs/>
          <w:sz w:val="20"/>
          <w:szCs w:val="20"/>
        </w:rPr>
        <w:t>LA</w:t>
      </w:r>
      <w:r>
        <w:rPr>
          <w:rFonts w:ascii="Times New Roman" w:hAnsi="Times New Roman"/>
          <w:sz w:val="20"/>
          <w:szCs w:val="20"/>
        </w:rPr>
        <w:t xml:space="preserve"> </w:t>
      </w:r>
      <w:r>
        <w:rPr>
          <w:rFonts w:ascii="Times New Roman" w:hAnsi="Times New Roman"/>
          <w:b/>
          <w:bCs/>
          <w:sz w:val="20"/>
          <w:szCs w:val="20"/>
        </w:rPr>
        <w:t>CORTE</w:t>
      </w:r>
      <w:r>
        <w:rPr>
          <w:rFonts w:ascii="Times New Roman" w:hAnsi="Times New Roman"/>
          <w:sz w:val="20"/>
          <w:szCs w:val="20"/>
        </w:rPr>
        <w:t xml:space="preserve"> </w:t>
      </w:r>
      <w:r>
        <w:rPr>
          <w:rFonts w:ascii="Times New Roman" w:hAnsi="Times New Roman"/>
          <w:b/>
          <w:bCs/>
          <w:sz w:val="20"/>
          <w:szCs w:val="20"/>
        </w:rPr>
        <w:t>PREMIUM:</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Historia</w:t>
      </w:r>
      <w:r>
        <w:rPr>
          <w:rFonts w:ascii="Times New Roman" w:hAnsi="Times New Roman"/>
          <w:sz w:val="20"/>
          <w:szCs w:val="20"/>
        </w:rPr>
        <w:t xml:space="preserve"> </w:t>
      </w:r>
      <w:r>
        <w:rPr>
          <w:rFonts w:ascii="Times New Roman" w:hAnsi="Times New Roman"/>
          <w:b/>
          <w:bCs/>
          <w:sz w:val="20"/>
          <w:szCs w:val="20"/>
        </w:rPr>
        <w:t>Directa</w:t>
      </w:r>
      <w:r>
        <w:rPr>
          <w:rFonts w:ascii="Times New Roman" w:hAnsi="Times New Roman"/>
          <w:sz w:val="20"/>
          <w:szCs w:val="20"/>
        </w:rPr>
        <w:t xml:space="preserve"> </w:t>
      </w:r>
    </w:p>
    <w:p w:rsidR="004277F6" w:rsidRDefault="004277F6" w:rsidP="00C30FD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Instancia previa: </w:t>
      </w:r>
      <w:hyperlink r:id="rId38" w:history="1">
        <w:r>
          <w:rPr>
            <w:rFonts w:ascii="Times New Roman" w:hAnsi="Times New Roman"/>
            <w:color w:val="393884"/>
            <w:sz w:val="16"/>
            <w:szCs w:val="16"/>
            <w:u w:val="single"/>
          </w:rPr>
          <w:t xml:space="preserve">ALITT Asociación Lucha por la Identidad Travesti-Transexual c. Inspección General de Justicia - Cámara Nacional de </w:t>
        </w:r>
      </w:hyperlink>
      <w:hyperlink r:id="rId39" w:history="1">
        <w:r>
          <w:rPr>
            <w:rFonts w:ascii="Times New Roman" w:hAnsi="Times New Roman"/>
            <w:color w:val="393884"/>
            <w:sz w:val="16"/>
            <w:szCs w:val="16"/>
            <w:u w:val="single"/>
          </w:rPr>
          <w:t>Apelaciones en lo Civil, sala K(CNCiv)(SalaK)Nacional</w:t>
        </w:r>
      </w:hyperlink>
      <w:r>
        <w:rPr>
          <w:rFonts w:ascii="Times New Roman" w:hAnsi="Times New Roman"/>
          <w:sz w:val="20"/>
          <w:szCs w:val="20"/>
        </w:rPr>
        <w:t xml:space="preserve">Sentido del pronunciamiento: Revoca la sentencia de la instancia previa </w:t>
      </w:r>
    </w:p>
    <w:p w:rsidR="004277F6" w:rsidRDefault="004277F6" w:rsidP="00C30FD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Otros pronunciamientos recaídos en la misma causa:  </w:t>
      </w:r>
    </w:p>
    <w:p w:rsidR="004277F6" w:rsidRDefault="004277F6" w:rsidP="00C30FD8">
      <w:pPr>
        <w:widowControl w:val="0"/>
        <w:autoSpaceDE w:val="0"/>
        <w:autoSpaceDN w:val="0"/>
        <w:adjustRightInd w:val="0"/>
        <w:spacing w:before="60" w:after="60" w:line="240" w:lineRule="auto"/>
        <w:jc w:val="both"/>
        <w:rPr>
          <w:rFonts w:ascii="Times New Roman" w:hAnsi="Times New Roman"/>
          <w:sz w:val="20"/>
          <w:szCs w:val="20"/>
        </w:rPr>
      </w:pPr>
      <w:hyperlink r:id="rId40" w:history="1">
        <w:r>
          <w:rPr>
            <w:rFonts w:ascii="Times New Roman" w:hAnsi="Times New Roman"/>
            <w:color w:val="393884"/>
            <w:sz w:val="16"/>
            <w:szCs w:val="16"/>
            <w:u w:val="single"/>
          </w:rPr>
          <w:t xml:space="preserve">Corte Suprema de Justicia de la Nación - Resolución 1142/2003 Inspección General de Justicia - Asociación de Lucha por la Identidad </w:t>
        </w:r>
      </w:hyperlink>
      <w:hyperlink r:id="rId41" w:history="1">
        <w:r>
          <w:rPr>
            <w:rFonts w:ascii="Times New Roman" w:hAnsi="Times New Roman"/>
            <w:color w:val="393884"/>
            <w:sz w:val="16"/>
            <w:szCs w:val="16"/>
            <w:u w:val="single"/>
          </w:rPr>
          <w:t xml:space="preserve">Travesti - Transexual Asociación Civil - 2003-09-16 </w:t>
        </w:r>
      </w:hyperlink>
    </w:p>
    <w:p w:rsidR="004277F6" w:rsidRDefault="004277F6" w:rsidP="00C30FD8">
      <w:pPr>
        <w:widowControl w:val="0"/>
        <w:autoSpaceDE w:val="0"/>
        <w:autoSpaceDN w:val="0"/>
        <w:adjustRightInd w:val="0"/>
        <w:spacing w:before="60" w:after="60" w:line="240" w:lineRule="auto"/>
        <w:jc w:val="both"/>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ViaProcesal</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Jurisdicción y competencia: Por apelación extraordinaria </w:t>
      </w: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Tipo de recurso: Queja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Control</w:t>
      </w:r>
      <w:r>
        <w:rPr>
          <w:rFonts w:ascii="Times New Roman" w:hAnsi="Times New Roman"/>
          <w:sz w:val="20"/>
          <w:szCs w:val="20"/>
        </w:rPr>
        <w:t xml:space="preserve"> </w:t>
      </w:r>
      <w:r>
        <w:rPr>
          <w:rFonts w:ascii="Times New Roman" w:hAnsi="Times New Roman"/>
          <w:b/>
          <w:bCs/>
          <w:sz w:val="20"/>
          <w:szCs w:val="20"/>
        </w:rPr>
        <w:t>de</w:t>
      </w:r>
      <w:r>
        <w:rPr>
          <w:rFonts w:ascii="Times New Roman" w:hAnsi="Times New Roman"/>
          <w:sz w:val="20"/>
          <w:szCs w:val="20"/>
        </w:rPr>
        <w:t xml:space="preserve"> </w:t>
      </w:r>
      <w:r>
        <w:rPr>
          <w:rFonts w:ascii="Times New Roman" w:hAnsi="Times New Roman"/>
          <w:b/>
          <w:bCs/>
          <w:sz w:val="20"/>
          <w:szCs w:val="20"/>
        </w:rPr>
        <w:t>Constitucionalidad</w:t>
      </w:r>
      <w:r>
        <w:rPr>
          <w:rFonts w:ascii="Times New Roman" w:hAnsi="Times New Roman"/>
          <w:sz w:val="20"/>
          <w:szCs w:val="20"/>
        </w:rPr>
        <w:t xml:space="preserve"> </w:t>
      </w:r>
    </w:p>
    <w:p w:rsidR="004277F6" w:rsidRDefault="004277F6" w:rsidP="00C30FD8">
      <w:pPr>
        <w:widowControl w:val="0"/>
        <w:autoSpaceDE w:val="0"/>
        <w:autoSpaceDN w:val="0"/>
        <w:adjustRightInd w:val="0"/>
        <w:spacing w:before="60" w:after="60" w:line="240" w:lineRule="auto"/>
        <w:rPr>
          <w:rFonts w:ascii="Times New Roman" w:hAnsi="Times New Roman"/>
          <w:sz w:val="20"/>
          <w:szCs w:val="20"/>
        </w:rPr>
      </w:pPr>
      <w:r>
        <w:rPr>
          <w:rFonts w:ascii="Times New Roman" w:hAnsi="Times New Roman"/>
          <w:sz w:val="20"/>
          <w:szCs w:val="20"/>
        </w:rPr>
        <w:t xml:space="preserve">Art. 14, ley 48 </w:t>
      </w: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Información</w:t>
      </w:r>
      <w:r>
        <w:rPr>
          <w:rFonts w:ascii="Times New Roman" w:hAnsi="Times New Roman"/>
          <w:sz w:val="20"/>
          <w:szCs w:val="20"/>
        </w:rPr>
        <w:t xml:space="preserve"> </w:t>
      </w:r>
      <w:r>
        <w:rPr>
          <w:rFonts w:ascii="Times New Roman" w:hAnsi="Times New Roman"/>
          <w:b/>
          <w:bCs/>
          <w:sz w:val="20"/>
          <w:szCs w:val="20"/>
        </w:rPr>
        <w:t>Relacionada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MODIFICA LA JURISPRUDENCIA DE: </w:t>
      </w:r>
      <w:hyperlink r:id="rId42" w:history="1">
        <w:r>
          <w:rPr>
            <w:rFonts w:ascii="Times New Roman" w:hAnsi="Times New Roman"/>
            <w:color w:val="393884"/>
            <w:sz w:val="16"/>
            <w:szCs w:val="16"/>
            <w:u w:val="single"/>
          </w:rPr>
          <w:t xml:space="preserve">Corte Suprema de Justicia de la Nación - Comunidad Homosexual Argentina c. </w:t>
        </w:r>
      </w:hyperlink>
      <w:hyperlink r:id="rId43" w:history="1">
        <w:r>
          <w:rPr>
            <w:rFonts w:ascii="Times New Roman" w:hAnsi="Times New Roman"/>
            <w:color w:val="393884"/>
            <w:sz w:val="16"/>
            <w:szCs w:val="16"/>
            <w:u w:val="single"/>
          </w:rPr>
          <w:t xml:space="preserve">Resolución Inspección General de Justicia - 1991-11-22 </w:t>
        </w:r>
      </w:hyperlink>
    </w:p>
    <w:p w:rsidR="004277F6" w:rsidRDefault="004277F6" w:rsidP="00C30FD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Cuestiones tratadas en este fallo: PERSONERÍA JURÍDICA - Derecho de asociación - Interpretación del art. 33 del Cód. Civil. </w:t>
      </w: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EL VOTO CONCURRENTE CITA A: </w:t>
      </w:r>
      <w:hyperlink r:id="rId44" w:history="1">
        <w:r>
          <w:rPr>
            <w:rFonts w:ascii="Times New Roman" w:hAnsi="Times New Roman"/>
            <w:color w:val="393884"/>
            <w:sz w:val="16"/>
            <w:szCs w:val="16"/>
            <w:u w:val="single"/>
          </w:rPr>
          <w:t xml:space="preserve">Corte Suprema de Justicia de la Nación - Sejean, J. B. c. Zaks de Sejean, A. M. - </w:t>
        </w:r>
      </w:hyperlink>
      <w:hyperlink r:id="rId45" w:history="1">
        <w:r>
          <w:rPr>
            <w:rFonts w:ascii="Times New Roman" w:hAnsi="Times New Roman"/>
            <w:color w:val="393884"/>
            <w:sz w:val="16"/>
            <w:szCs w:val="16"/>
            <w:u w:val="single"/>
          </w:rPr>
          <w:t xml:space="preserve">1986-11-27 </w:t>
        </w:r>
      </w:hyperlink>
    </w:p>
    <w:p w:rsidR="004277F6" w:rsidRDefault="004277F6" w:rsidP="00C30FD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rPr>
        <w:t xml:space="preserve">Cuestiones tratadas en este fallo: CONSTITUCIÓN NACIONAL - Hermenéutica constitucional - Pautas elaboradas por la Corte Suprema de Justicia de la Nación - Derechos Fundamentales </w:t>
      </w:r>
    </w:p>
    <w:p w:rsidR="004277F6" w:rsidRDefault="004277F6" w:rsidP="00C30FD8">
      <w:pPr>
        <w:widowControl w:val="0"/>
        <w:autoSpaceDE w:val="0"/>
        <w:autoSpaceDN w:val="0"/>
        <w:adjustRightInd w:val="0"/>
        <w:spacing w:before="60" w:after="60" w:line="240" w:lineRule="auto"/>
        <w:jc w:val="both"/>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Fallos</w:t>
      </w:r>
      <w:r>
        <w:rPr>
          <w:rFonts w:ascii="Times New Roman" w:hAnsi="Times New Roman"/>
          <w:sz w:val="20"/>
          <w:szCs w:val="20"/>
        </w:rPr>
        <w:t xml:space="preserve"> </w:t>
      </w:r>
      <w:r>
        <w:rPr>
          <w:rFonts w:ascii="Times New Roman" w:hAnsi="Times New Roman"/>
          <w:b/>
          <w:bCs/>
          <w:sz w:val="20"/>
          <w:szCs w:val="20"/>
        </w:rPr>
        <w:t>Extranjeros</w:t>
      </w:r>
      <w:r>
        <w:rPr>
          <w:rFonts w:ascii="Times New Roman" w:hAnsi="Times New Roman"/>
          <w:sz w:val="20"/>
          <w:szCs w:val="20"/>
        </w:rPr>
        <w:t xml:space="preserve"> </w:t>
      </w:r>
      <w:r>
        <w:rPr>
          <w:rFonts w:ascii="Times New Roman" w:hAnsi="Times New Roman"/>
          <w:b/>
          <w:bCs/>
          <w:sz w:val="20"/>
          <w:szCs w:val="20"/>
        </w:rPr>
        <w:t>y</w:t>
      </w:r>
      <w:r>
        <w:rPr>
          <w:rFonts w:ascii="Times New Roman" w:hAnsi="Times New Roman"/>
          <w:sz w:val="20"/>
          <w:szCs w:val="20"/>
        </w:rPr>
        <w:t xml:space="preserve"> </w:t>
      </w:r>
      <w:r>
        <w:rPr>
          <w:rFonts w:ascii="Times New Roman" w:hAnsi="Times New Roman"/>
          <w:b/>
          <w:bCs/>
          <w:sz w:val="20"/>
          <w:szCs w:val="20"/>
        </w:rPr>
        <w:t>de</w:t>
      </w:r>
      <w:r>
        <w:rPr>
          <w:rFonts w:ascii="Times New Roman" w:hAnsi="Times New Roman"/>
          <w:sz w:val="20"/>
          <w:szCs w:val="20"/>
        </w:rPr>
        <w:t xml:space="preserve"> </w:t>
      </w:r>
      <w:r>
        <w:rPr>
          <w:rFonts w:ascii="Times New Roman" w:hAnsi="Times New Roman"/>
          <w:b/>
          <w:bCs/>
          <w:sz w:val="20"/>
          <w:szCs w:val="20"/>
        </w:rPr>
        <w:t>organismos</w:t>
      </w:r>
      <w:r>
        <w:rPr>
          <w:rFonts w:ascii="Times New Roman" w:hAnsi="Times New Roman"/>
          <w:sz w:val="20"/>
          <w:szCs w:val="20"/>
        </w:rPr>
        <w:t xml:space="preserve"> </w:t>
      </w:r>
      <w:r>
        <w:rPr>
          <w:rFonts w:ascii="Times New Roman" w:hAnsi="Times New Roman"/>
          <w:b/>
          <w:bCs/>
          <w:sz w:val="20"/>
          <w:szCs w:val="20"/>
        </w:rPr>
        <w:t>internacionales</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TRATA SIMILAR TEMA QUE </w:t>
      </w:r>
      <w:hyperlink r:id="rId46" w:history="1">
        <w:r>
          <w:rPr>
            <w:rFonts w:ascii="Times New Roman" w:hAnsi="Times New Roman"/>
            <w:color w:val="393884"/>
            <w:sz w:val="16"/>
            <w:szCs w:val="16"/>
            <w:u w:val="single"/>
          </w:rPr>
          <w:t xml:space="preserve">Suprema Corte de Estados Unidos - Romer c. Evans - 1996-05-20 </w:t>
        </w:r>
      </w:hyperlink>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Cuestiones tratadas en este fallo: IDENTIDAD SEXUAL - Derecho a la no discriminación.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TRATA SIMILAR TEMA QUE </w:t>
      </w:r>
      <w:hyperlink r:id="rId47" w:history="1">
        <w:r>
          <w:rPr>
            <w:rFonts w:ascii="Times New Roman" w:hAnsi="Times New Roman"/>
            <w:color w:val="393884"/>
            <w:sz w:val="16"/>
            <w:szCs w:val="16"/>
            <w:u w:val="single"/>
          </w:rPr>
          <w:t xml:space="preserve">Corte Interamericana de Derechos Humanos - Opinión consultiva OC-4/84 - 1984-01-19 </w:t>
        </w:r>
      </w:hyperlink>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Cuestiones tratadas en este fallo: IGUALDAD ANTE LA LEY - Discriminación.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TRATA SIMILAR TEMA QUE </w:t>
      </w:r>
      <w:hyperlink r:id="rId48" w:history="1">
        <w:r>
          <w:rPr>
            <w:rFonts w:ascii="Times New Roman" w:hAnsi="Times New Roman"/>
            <w:color w:val="393884"/>
            <w:sz w:val="16"/>
            <w:szCs w:val="16"/>
            <w:u w:val="single"/>
          </w:rPr>
          <w:t xml:space="preserve">Suprema Corte de Estados Unidos - Geddes Lawrence, John y otro c. Texas - 2003-06-26 </w:t>
        </w:r>
      </w:hyperlink>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Cuestiones tratadas en este fallo: IDENTIDAD SEXUAL - Derecho a la no discriminación.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b/>
          <w:bCs/>
          <w:sz w:val="20"/>
          <w:szCs w:val="20"/>
        </w:rPr>
        <w:t>Tener</w:t>
      </w:r>
      <w:r>
        <w:rPr>
          <w:rFonts w:ascii="Times New Roman" w:hAnsi="Times New Roman"/>
          <w:sz w:val="20"/>
          <w:szCs w:val="20"/>
        </w:rPr>
        <w:t xml:space="preserve"> </w:t>
      </w:r>
      <w:r>
        <w:rPr>
          <w:rFonts w:ascii="Times New Roman" w:hAnsi="Times New Roman"/>
          <w:b/>
          <w:bCs/>
          <w:sz w:val="20"/>
          <w:szCs w:val="20"/>
        </w:rPr>
        <w:t>en</w:t>
      </w:r>
      <w:r>
        <w:rPr>
          <w:rFonts w:ascii="Times New Roman" w:hAnsi="Times New Roman"/>
          <w:sz w:val="20"/>
          <w:szCs w:val="20"/>
        </w:rPr>
        <w:t xml:space="preserve"> </w:t>
      </w:r>
      <w:r>
        <w:rPr>
          <w:rFonts w:ascii="Times New Roman" w:hAnsi="Times New Roman"/>
          <w:b/>
          <w:bCs/>
          <w:sz w:val="20"/>
          <w:szCs w:val="20"/>
        </w:rPr>
        <w:t>cuenta</w:t>
      </w:r>
      <w:r>
        <w:rPr>
          <w:rFonts w:ascii="Times New Roman" w:hAnsi="Times New Roman"/>
          <w:sz w:val="20"/>
          <w:szCs w:val="20"/>
        </w:rPr>
        <w:t xml:space="preserve"> </w:t>
      </w: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rPr>
          <w:rFonts w:ascii="Times New Roman" w:hAnsi="Times New Roman"/>
          <w:sz w:val="20"/>
          <w:szCs w:val="20"/>
        </w:rPr>
      </w:pPr>
    </w:p>
    <w:p w:rsidR="004277F6" w:rsidRDefault="004277F6" w:rsidP="00C30FD8">
      <w:pPr>
        <w:widowControl w:val="0"/>
        <w:autoSpaceDE w:val="0"/>
        <w:autoSpaceDN w:val="0"/>
        <w:adjustRightInd w:val="0"/>
        <w:spacing w:after="0" w:line="240" w:lineRule="auto"/>
        <w:rPr>
          <w:rFonts w:ascii="Times New Roman" w:hAnsi="Times New Roman"/>
          <w:sz w:val="24"/>
          <w:szCs w:val="24"/>
        </w:rPr>
      </w:pPr>
    </w:p>
    <w:p w:rsidR="004277F6" w:rsidRDefault="004277F6"/>
    <w:sectPr w:rsidR="004277F6" w:rsidSect="0056605C">
      <w:headerReference w:type="default" r:id="rId49"/>
      <w:footerReference w:type="default" r:id="rId50"/>
      <w:pgSz w:w="11894" w:h="16833"/>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7F6" w:rsidRDefault="004277F6">
      <w:pPr>
        <w:spacing w:after="0" w:line="240" w:lineRule="auto"/>
      </w:pPr>
      <w:r>
        <w:separator/>
      </w:r>
    </w:p>
  </w:endnote>
  <w:endnote w:type="continuationSeparator" w:id="1">
    <w:p w:rsidR="004277F6" w:rsidRDefault="0042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458"/>
      <w:gridCol w:w="4097"/>
      <w:gridCol w:w="2459"/>
    </w:tblGrid>
    <w:tr w:rsidR="004277F6" w:rsidRPr="00C30FD8">
      <w:tc>
        <w:tcPr>
          <w:tcW w:w="9014" w:type="dxa"/>
          <w:gridSpan w:val="3"/>
          <w:tcBorders>
            <w:top w:val="nil"/>
            <w:left w:val="nil"/>
            <w:bottom w:val="nil"/>
            <w:right w:val="nil"/>
          </w:tcBorders>
          <w:tcMar>
            <w:top w:w="100" w:type="dxa"/>
            <w:right w:w="100" w:type="dxa"/>
          </w:tcMar>
        </w:tcPr>
        <w:p w:rsidR="004277F6" w:rsidRPr="00C30FD8" w:rsidRDefault="004277F6">
          <w:pPr>
            <w:widowControl w:val="0"/>
            <w:autoSpaceDE w:val="0"/>
            <w:autoSpaceDN w:val="0"/>
            <w:adjustRightInd w:val="0"/>
            <w:spacing w:after="0" w:line="240" w:lineRule="auto"/>
            <w:rPr>
              <w:rFonts w:ascii="Times New Roman" w:hAnsi="Times New Roman"/>
              <w:sz w:val="24"/>
              <w:szCs w:val="24"/>
            </w:rPr>
          </w:pPr>
          <w:r w:rsidRPr="0056605C">
            <w:rPr>
              <w:rFonts w:ascii="Times New Roman" w:hAnsi="Times New Roman"/>
              <w:sz w:val="24"/>
              <w:szCs w:val="24"/>
            </w:rPr>
            <w:pict>
              <v:rect id="_x0000_i1026" style="width:0;height:1.5pt" o:hralign="center" o:hrstd="t" o:hr="t" fillcolor="gray" stroked="f" strokecolor="#090000"/>
            </w:pict>
          </w:r>
        </w:p>
      </w:tc>
    </w:tr>
    <w:tr w:rsidR="004277F6" w:rsidRPr="00C30FD8">
      <w:tc>
        <w:tcPr>
          <w:tcW w:w="2458" w:type="dxa"/>
          <w:tcBorders>
            <w:top w:val="nil"/>
            <w:left w:val="nil"/>
            <w:bottom w:val="nil"/>
            <w:right w:val="nil"/>
          </w:tcBorders>
          <w:tcMar>
            <w:top w:w="100" w:type="dxa"/>
            <w:right w:w="100" w:type="dxa"/>
          </w:tcMar>
        </w:tcPr>
        <w:p w:rsidR="004277F6" w:rsidRPr="00C30FD8" w:rsidRDefault="004277F6">
          <w:pPr>
            <w:widowControl w:val="0"/>
            <w:autoSpaceDE w:val="0"/>
            <w:autoSpaceDN w:val="0"/>
            <w:adjustRightInd w:val="0"/>
            <w:spacing w:after="0" w:line="240" w:lineRule="auto"/>
            <w:rPr>
              <w:rFonts w:ascii="Verdana" w:hAnsi="Verdana" w:cs="Verdana"/>
              <w:sz w:val="16"/>
              <w:szCs w:val="16"/>
            </w:rPr>
          </w:pPr>
          <w:r w:rsidRPr="00C30FD8">
            <w:rPr>
              <w:rFonts w:ascii="Verdana" w:hAnsi="Verdana" w:cs="Verdana"/>
              <w:color w:val="C0C0C0"/>
              <w:sz w:val="16"/>
              <w:szCs w:val="16"/>
            </w:rPr>
            <w:t>©</w:t>
          </w:r>
          <w:r w:rsidRPr="00C30FD8">
            <w:rPr>
              <w:rFonts w:ascii="Verdana" w:hAnsi="Verdana" w:cs="Verdana"/>
              <w:sz w:val="16"/>
              <w:szCs w:val="16"/>
            </w:rPr>
            <w:t xml:space="preserve"> </w:t>
          </w:r>
          <w:r w:rsidRPr="00C30FD8">
            <w:rPr>
              <w:rFonts w:ascii="Verdana" w:hAnsi="Verdana" w:cs="Verdana"/>
              <w:color w:val="C0C0C0"/>
              <w:sz w:val="16"/>
              <w:szCs w:val="16"/>
            </w:rPr>
            <w:t>Thomson</w:t>
          </w:r>
          <w:r w:rsidRPr="00C30FD8">
            <w:rPr>
              <w:rFonts w:ascii="Verdana" w:hAnsi="Verdana" w:cs="Verdana"/>
              <w:sz w:val="16"/>
              <w:szCs w:val="16"/>
            </w:rPr>
            <w:t xml:space="preserve"> </w:t>
          </w:r>
          <w:r w:rsidRPr="00C30FD8">
            <w:rPr>
              <w:rFonts w:ascii="Verdana" w:hAnsi="Verdana" w:cs="Verdana"/>
              <w:color w:val="C0C0C0"/>
              <w:sz w:val="16"/>
              <w:szCs w:val="16"/>
            </w:rPr>
            <w:t>La</w:t>
          </w:r>
          <w:r w:rsidRPr="00C30FD8">
            <w:rPr>
              <w:rFonts w:ascii="Verdana" w:hAnsi="Verdana" w:cs="Verdana"/>
              <w:sz w:val="16"/>
              <w:szCs w:val="16"/>
            </w:rPr>
            <w:t xml:space="preserve"> </w:t>
          </w:r>
          <w:r w:rsidRPr="00C30FD8">
            <w:rPr>
              <w:rFonts w:ascii="Verdana" w:hAnsi="Verdana" w:cs="Verdana"/>
              <w:color w:val="C0C0C0"/>
              <w:sz w:val="16"/>
              <w:szCs w:val="16"/>
            </w:rPr>
            <w:t>Ley</w:t>
          </w:r>
          <w:r w:rsidRPr="00C30FD8">
            <w:rPr>
              <w:rFonts w:ascii="Verdana" w:hAnsi="Verdana" w:cs="Verdana"/>
              <w:sz w:val="16"/>
              <w:szCs w:val="16"/>
            </w:rPr>
            <w:t xml:space="preserve"> </w:t>
          </w:r>
        </w:p>
      </w:tc>
      <w:tc>
        <w:tcPr>
          <w:tcW w:w="4097" w:type="dxa"/>
          <w:tcBorders>
            <w:top w:val="nil"/>
            <w:left w:val="nil"/>
            <w:bottom w:val="nil"/>
            <w:right w:val="nil"/>
          </w:tcBorders>
          <w:tcMar>
            <w:top w:w="100" w:type="dxa"/>
            <w:right w:w="100" w:type="dxa"/>
          </w:tcMar>
        </w:tcPr>
        <w:p w:rsidR="004277F6" w:rsidRPr="00C30FD8" w:rsidRDefault="004277F6">
          <w:pPr>
            <w:widowControl w:val="0"/>
            <w:autoSpaceDE w:val="0"/>
            <w:autoSpaceDN w:val="0"/>
            <w:adjustRightInd w:val="0"/>
            <w:spacing w:after="0" w:line="240" w:lineRule="auto"/>
            <w:rPr>
              <w:rFonts w:ascii="Verdana" w:hAnsi="Verdana" w:cs="Verdana"/>
              <w:sz w:val="16"/>
              <w:szCs w:val="16"/>
            </w:rPr>
          </w:pPr>
        </w:p>
      </w:tc>
      <w:tc>
        <w:tcPr>
          <w:tcW w:w="2459" w:type="dxa"/>
          <w:tcBorders>
            <w:top w:val="nil"/>
            <w:left w:val="nil"/>
            <w:bottom w:val="nil"/>
            <w:right w:val="nil"/>
          </w:tcBorders>
          <w:tcMar>
            <w:top w:w="100" w:type="dxa"/>
            <w:right w:w="100" w:type="dxa"/>
          </w:tcMar>
        </w:tcPr>
        <w:p w:rsidR="004277F6" w:rsidRPr="00C30FD8" w:rsidRDefault="004277F6">
          <w:pPr>
            <w:widowControl w:val="0"/>
            <w:autoSpaceDE w:val="0"/>
            <w:autoSpaceDN w:val="0"/>
            <w:adjustRightInd w:val="0"/>
            <w:spacing w:after="0" w:line="240" w:lineRule="auto"/>
            <w:jc w:val="right"/>
            <w:rPr>
              <w:rFonts w:ascii="Verdana" w:hAnsi="Verdana" w:cs="Verdana"/>
              <w:sz w:val="16"/>
              <w:szCs w:val="16"/>
            </w:rPr>
          </w:pPr>
          <w:r w:rsidRPr="00C30FD8">
            <w:rPr>
              <w:rFonts w:ascii="Verdana" w:hAnsi="Verdana" w:cs="Verdana"/>
              <w:b/>
              <w:bCs/>
              <w:sz w:val="16"/>
              <w:szCs w:val="16"/>
            </w:rPr>
            <w:pgNum/>
          </w:r>
          <w:r w:rsidRPr="00C30FD8">
            <w:rPr>
              <w:rFonts w:ascii="Verdana" w:hAnsi="Verdana" w:cs="Verdana"/>
              <w:sz w:val="16"/>
              <w:szCs w:val="16"/>
            </w:rPr>
            <w:t xml:space="preserve"> </w:t>
          </w:r>
        </w:p>
      </w:tc>
    </w:tr>
  </w:tbl>
  <w:p w:rsidR="004277F6" w:rsidRDefault="004277F6">
    <w:pPr>
      <w:widowControl w:val="0"/>
      <w:autoSpaceDE w:val="0"/>
      <w:autoSpaceDN w:val="0"/>
      <w:adjustRightInd w:val="0"/>
      <w:spacing w:after="0" w:line="240" w:lineRule="auto"/>
      <w:rPr>
        <w:rFonts w:ascii="Verdana" w:hAnsi="Verdana" w:cs="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7F6" w:rsidRDefault="004277F6">
      <w:pPr>
        <w:spacing w:after="0" w:line="240" w:lineRule="auto"/>
      </w:pPr>
      <w:r>
        <w:separator/>
      </w:r>
    </w:p>
  </w:footnote>
  <w:footnote w:type="continuationSeparator" w:id="1">
    <w:p w:rsidR="004277F6" w:rsidRDefault="0042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7F6" w:rsidRDefault="004277F6">
    <w:pPr>
      <w:widowControl w:val="0"/>
      <w:autoSpaceDE w:val="0"/>
      <w:autoSpaceDN w:val="0"/>
      <w:adjustRightInd w:val="0"/>
      <w:spacing w:after="0" w:line="240" w:lineRule="auto"/>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FD8"/>
    <w:rsid w:val="0035448B"/>
    <w:rsid w:val="004277F6"/>
    <w:rsid w:val="00502A52"/>
    <w:rsid w:val="0056605C"/>
    <w:rsid w:val="0071161F"/>
    <w:rsid w:val="009D6BE2"/>
    <w:rsid w:val="00C30FD8"/>
    <w:rsid w:val="00D532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D8"/>
    <w:pPr>
      <w:spacing w:after="200" w:line="276" w:lineRule="auto"/>
    </w:pPr>
    <w:rPr>
      <w:rFonts w:eastAsia="Times New Roman"/>
      <w:lang w:val="es-AR"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leyonline.com.ar/app/document?src=externalLink&amp;crumb-action=append&amp;context=20&amp;docguid=iD66474EC905911D686070050DABAA208" TargetMode="External"/><Relationship Id="rId18" Type="http://schemas.openxmlformats.org/officeDocument/2006/relationships/hyperlink" Target="http://www.laleyonline.com.ar/app/document?src=externalLink&amp;crumb-action=append&amp;context=20&amp;docguid=iD66474EC905911D686070050DABAA208" TargetMode="External"/><Relationship Id="rId26" Type="http://schemas.openxmlformats.org/officeDocument/2006/relationships/hyperlink" Target="http://www.laleyonline.com.ar/app/document?src=externalLink&amp;crumb-action=append&amp;context=20&amp;docguid=iD66474EC905911D686070050DABAA208" TargetMode="External"/><Relationship Id="rId39" Type="http://schemas.openxmlformats.org/officeDocument/2006/relationships/hyperlink" Target="http://www.laleyonline.com.ar/app/document?src=externalLink&amp;crumb-action=append&amp;context=20&amp;docguid=i696E3618953711D8ABF30001027AD7FD" TargetMode="External"/><Relationship Id="rId3" Type="http://schemas.openxmlformats.org/officeDocument/2006/relationships/webSettings" Target="webSettings.xml"/><Relationship Id="rId21" Type="http://schemas.openxmlformats.org/officeDocument/2006/relationships/hyperlink" Target="http://www.laleyonline.com.ar/app/document?src=externalLink&amp;crumb-action=append&amp;context=20&amp;docguid=iD66474EC905911D686070050DABAA208" TargetMode="External"/><Relationship Id="rId34" Type="http://schemas.openxmlformats.org/officeDocument/2006/relationships/hyperlink" Target="http://www.laleyonline.com.ar/app/document?src=externalLink&amp;crumb-action=append&amp;context=20&amp;docguid=iD66474EC905911D686070050DABAA208" TargetMode="External"/><Relationship Id="rId42" Type="http://schemas.openxmlformats.org/officeDocument/2006/relationships/hyperlink" Target="http://www.laleyonline.com.ar/app/document?src=externalLink&amp;crumb-action=append&amp;context=20&amp;docguid=iD66474EC905911D686070050DABAA208" TargetMode="External"/><Relationship Id="rId47" Type="http://schemas.openxmlformats.org/officeDocument/2006/relationships/hyperlink" Target="http://www.laleyonline.com.ar/app/document?src=externalLink&amp;crumb-action=append&amp;context=20&amp;docguid=iC6A466636E6744ABB4F5F0E1DAB2DDBB" TargetMode="External"/><Relationship Id="rId50" Type="http://schemas.openxmlformats.org/officeDocument/2006/relationships/footer" Target="footer1.xml"/><Relationship Id="rId7" Type="http://schemas.openxmlformats.org/officeDocument/2006/relationships/hyperlink" Target="http://www.laleyonline.com.ar/app/document?src=externalLink&amp;crumb-action=append&amp;context=20&amp;docguid=iD66474EC905911D686070050DABAA208" TargetMode="External"/><Relationship Id="rId12" Type="http://schemas.openxmlformats.org/officeDocument/2006/relationships/hyperlink" Target="http://www.laleyonline.com.ar/app/document?src=externalLink&amp;crumb-action=append&amp;context=20&amp;docguid=iD66474EC905911D686070050DABAA208" TargetMode="External"/><Relationship Id="rId17" Type="http://schemas.openxmlformats.org/officeDocument/2006/relationships/hyperlink" Target="http://www.laleyonline.com.ar/app/document?src=externalLink&amp;crumb-action=append&amp;context=20&amp;docguid=iD66474EC905911D686070050DABAA208" TargetMode="External"/><Relationship Id="rId25" Type="http://schemas.openxmlformats.org/officeDocument/2006/relationships/hyperlink" Target="http://www.laleyonline.com.ar/app/document?src=externalLink&amp;crumb-action=append&amp;context=20&amp;docguid=iD66474EC905911D686070050DABAA208" TargetMode="External"/><Relationship Id="rId33" Type="http://schemas.openxmlformats.org/officeDocument/2006/relationships/hyperlink" Target="http://www.laleyonline.com.ar/app/document?src=externalLink&amp;crumb-action=append&amp;context=20&amp;docguid=iD66474EC905911D686070050DABAA208" TargetMode="External"/><Relationship Id="rId38" Type="http://schemas.openxmlformats.org/officeDocument/2006/relationships/hyperlink" Target="http://www.laleyonline.com.ar/app/document?src=externalLink&amp;crumb-action=append&amp;context=20&amp;docguid=i696E3618953711D8ABF30001027AD7FD" TargetMode="External"/><Relationship Id="rId46" Type="http://schemas.openxmlformats.org/officeDocument/2006/relationships/hyperlink" Target="http://www.laleyonline.com.ar/app/document?src=externalLink&amp;crumb-action=append&amp;context=20&amp;docguid=i504670B135482C71CA4A715E945C2E1B" TargetMode="External"/><Relationship Id="rId2" Type="http://schemas.openxmlformats.org/officeDocument/2006/relationships/settings" Target="settings.xml"/><Relationship Id="rId16" Type="http://schemas.openxmlformats.org/officeDocument/2006/relationships/hyperlink" Target="http://www.laleyonline.com.ar/app/document?src=externalLink&amp;crumb-action=append&amp;context=20&amp;docguid=iD66474EC905911D686070050DABAA208" TargetMode="External"/><Relationship Id="rId20" Type="http://schemas.openxmlformats.org/officeDocument/2006/relationships/hyperlink" Target="http://www.laleyonline.com.ar/app/document?src=externalLink&amp;crumb-action=append&amp;context=20&amp;docguid=iD66474EC905911D686070050DABAA208" TargetMode="External"/><Relationship Id="rId29" Type="http://schemas.openxmlformats.org/officeDocument/2006/relationships/hyperlink" Target="http://www.laleyonline.com.ar/app/document?src=externalLink&amp;crumb-action=append&amp;context=20&amp;docguid=iD66474EC905911D686070050DABAA208" TargetMode="External"/><Relationship Id="rId41" Type="http://schemas.openxmlformats.org/officeDocument/2006/relationships/hyperlink" Target="http://www.laleyonline.com.ar/app/document?src=externalLink&amp;crumb-action=append&amp;context=20&amp;docguid=i69C0A1A1638D11D8ABF30001027AD7FD" TargetMode="External"/><Relationship Id="rId1" Type="http://schemas.openxmlformats.org/officeDocument/2006/relationships/styles" Target="styles.xml"/><Relationship Id="rId6" Type="http://schemas.openxmlformats.org/officeDocument/2006/relationships/hyperlink" Target="http://www.laleyonline.com.ar/app/document?src=externalLink&amp;crumb-action=append&amp;context=20&amp;docguid=iD66474EC905911D686070050DABAA208" TargetMode="External"/><Relationship Id="rId11" Type="http://schemas.openxmlformats.org/officeDocument/2006/relationships/hyperlink" Target="http://www.laleyonline.com.ar/app/document?src=externalLink&amp;crumb-action=append&amp;context=20&amp;docguid=iD66474EC905911D686070050DABAA208" TargetMode="External"/><Relationship Id="rId24" Type="http://schemas.openxmlformats.org/officeDocument/2006/relationships/hyperlink" Target="http://www.laleyonline.com.ar/app/document?src=externalLink&amp;crumb-action=append&amp;context=20&amp;docguid=iD66474EC905911D686070050DABAA208" TargetMode="External"/><Relationship Id="rId32" Type="http://schemas.openxmlformats.org/officeDocument/2006/relationships/hyperlink" Target="http://www.laleyonline.com.ar/app/document?src=externalLink&amp;crumb-action=append&amp;context=20&amp;docguid=iD66474EC905911D686070050DABAA208" TargetMode="External"/><Relationship Id="rId37" Type="http://schemas.openxmlformats.org/officeDocument/2006/relationships/hyperlink" Target="http://www.laleyonline.com.ar/app/document?src=externalLink&amp;crumb-action=append&amp;context=20&amp;docguid=iD66474EC905911D686070050DABAA208" TargetMode="External"/><Relationship Id="rId40" Type="http://schemas.openxmlformats.org/officeDocument/2006/relationships/hyperlink" Target="http://www.laleyonline.com.ar/app/document?src=externalLink&amp;crumb-action=append&amp;context=20&amp;docguid=i69C0A1A1638D11D8ABF30001027AD7FD" TargetMode="External"/><Relationship Id="rId45" Type="http://schemas.openxmlformats.org/officeDocument/2006/relationships/hyperlink" Target="http://www.laleyonline.com.ar/app/document?src=externalLink&amp;crumb-action=append&amp;context=20&amp;docguid=i6550ED89927411D686070050DABAA208" TargetMode="External"/><Relationship Id="rId5" Type="http://schemas.openxmlformats.org/officeDocument/2006/relationships/endnotes" Target="endnotes.xml"/><Relationship Id="rId15" Type="http://schemas.openxmlformats.org/officeDocument/2006/relationships/hyperlink" Target="http://www.laleyonline.com.ar/app/document?src=externalLink&amp;crumb-action=append&amp;context=20&amp;docguid=iD66474EC905911D686070050DABAA208" TargetMode="External"/><Relationship Id="rId23" Type="http://schemas.openxmlformats.org/officeDocument/2006/relationships/hyperlink" Target="http://www.laleyonline.com.ar/app/document?src=externalLink&amp;crumb-action=append&amp;context=20&amp;docguid=iD66474EC905911D686070050DABAA208" TargetMode="External"/><Relationship Id="rId28" Type="http://schemas.openxmlformats.org/officeDocument/2006/relationships/hyperlink" Target="http://www.laleyonline.com.ar/app/document?src=externalLink&amp;crumb-action=append&amp;context=20&amp;docguid=iD66474EC905911D686070050DABAA208" TargetMode="External"/><Relationship Id="rId36" Type="http://schemas.openxmlformats.org/officeDocument/2006/relationships/hyperlink" Target="http://www.laleyonline.com.ar/app/document?src=externalLink&amp;crumb-action=append&amp;context=20&amp;docguid=iD66474EC905911D686070050DABAA208" TargetMode="External"/><Relationship Id="rId49" Type="http://schemas.openxmlformats.org/officeDocument/2006/relationships/header" Target="header1.xml"/><Relationship Id="rId10" Type="http://schemas.openxmlformats.org/officeDocument/2006/relationships/hyperlink" Target="http://www.laleyonline.com.ar/app/document?src=externalLink&amp;crumb-action=append&amp;context=20&amp;docguid=iD66474EC905911D686070050DABAA208" TargetMode="External"/><Relationship Id="rId19" Type="http://schemas.openxmlformats.org/officeDocument/2006/relationships/hyperlink" Target="http://www.laleyonline.com.ar/app/document?src=externalLink&amp;crumb-action=append&amp;context=20&amp;docguid=iD66474EC905911D686070050DABAA208" TargetMode="External"/><Relationship Id="rId31" Type="http://schemas.openxmlformats.org/officeDocument/2006/relationships/hyperlink" Target="http://www.laleyonline.com.ar/app/document?src=externalLink&amp;crumb-action=append&amp;context=20&amp;docguid=iD66474EC905911D686070050DABAA208" TargetMode="External"/><Relationship Id="rId44" Type="http://schemas.openxmlformats.org/officeDocument/2006/relationships/hyperlink" Target="http://www.laleyonline.com.ar/app/document?src=externalLink&amp;crumb-action=append&amp;context=20&amp;docguid=i6550ED89927411D686070050DABAA208"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laleyonline.com.ar/app/document?src=externalLink&amp;crumb-action=append&amp;context=20&amp;docguid=iD66474EC905911D686070050DABAA208" TargetMode="External"/><Relationship Id="rId14" Type="http://schemas.openxmlformats.org/officeDocument/2006/relationships/hyperlink" Target="http://www.laleyonline.com.ar/app/document?src=externalLink&amp;crumb-action=append&amp;context=20&amp;docguid=iD66474EC905911D686070050DABAA208" TargetMode="External"/><Relationship Id="rId22" Type="http://schemas.openxmlformats.org/officeDocument/2006/relationships/hyperlink" Target="http://www.laleyonline.com.ar/app/document?src=externalLink&amp;crumb-action=append&amp;context=20&amp;docguid=iD66474EC905911D686070050DABAA208" TargetMode="External"/><Relationship Id="rId27" Type="http://schemas.openxmlformats.org/officeDocument/2006/relationships/hyperlink" Target="http://www.laleyonline.com.ar/app/document?src=externalLink&amp;crumb-action=append&amp;context=20&amp;docguid=iD66474EC905911D686070050DABAA208" TargetMode="External"/><Relationship Id="rId30" Type="http://schemas.openxmlformats.org/officeDocument/2006/relationships/hyperlink" Target="http://www.laleyonline.com.ar/app/document?src=externalLink&amp;crumb-action=append&amp;context=20&amp;docguid=iD66474EC905911D686070050DABAA208" TargetMode="External"/><Relationship Id="rId35" Type="http://schemas.openxmlformats.org/officeDocument/2006/relationships/hyperlink" Target="http://www.laleyonline.com.ar/app/document?src=externalLink&amp;crumb-action=append&amp;context=20&amp;docguid=iD66474EC905911D686070050DABAA208" TargetMode="External"/><Relationship Id="rId43" Type="http://schemas.openxmlformats.org/officeDocument/2006/relationships/hyperlink" Target="http://www.laleyonline.com.ar/app/document?src=externalLink&amp;crumb-action=append&amp;context=20&amp;docguid=iD66474EC905911D686070050DABAA208" TargetMode="External"/><Relationship Id="rId48" Type="http://schemas.openxmlformats.org/officeDocument/2006/relationships/hyperlink" Target="http://www.laleyonline.com.ar/app/document?src=externalLink&amp;crumb-action=append&amp;context=20&amp;docguid=iFF4B29FCEA9D11D7896E0001027AD7FD" TargetMode="External"/><Relationship Id="rId8" Type="http://schemas.openxmlformats.org/officeDocument/2006/relationships/hyperlink" Target="http://www.laleyonline.com.ar/app/document?src=externalLink&amp;crumb-action=append&amp;context=20&amp;docguid=iD66474EC905911D686070050DABAA208"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19441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Voces: BIEN COMUN ~ CONSTITUCION NACIONAL ~ CUESTION FEDERAL ~ DERECHO A LA IDENTIDAD ~ DERECHO A LA INTIMIDAD ~ DERECHO DE ASOCIACION ~ DERECHO SUBJETIVO ~ DERECHOS HUMANOS ~ DISCRIMINACION ~ FACULTADES DE ORGANISMO PUBLICO ~ GARANTIAS CONSTITUCIONALES </dc:title>
  <dc:subject/>
  <dc:creator>LAURA</dc:creator>
  <cp:keywords/>
  <dc:description/>
  <cp:lastModifiedBy>User</cp:lastModifiedBy>
  <cp:revision>2</cp:revision>
  <dcterms:created xsi:type="dcterms:W3CDTF">2013-04-15T12:22:00Z</dcterms:created>
  <dcterms:modified xsi:type="dcterms:W3CDTF">2013-04-15T12:22:00Z</dcterms:modified>
</cp:coreProperties>
</file>